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54" w:rsidRPr="00793A5E" w:rsidRDefault="00FD1254" w:rsidP="00FD1254">
      <w:pPr>
        <w:jc w:val="both"/>
        <w:rPr>
          <w:color w:val="002060"/>
          <w:szCs w:val="24"/>
          <w:lang w:val="mn-MN"/>
        </w:rPr>
      </w:pPr>
      <w:r w:rsidRPr="00793A5E">
        <w:rPr>
          <w:noProof/>
          <w:color w:val="002060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1019175" cy="1019175"/>
            <wp:effectExtent l="57150" t="19050" r="47625" b="66675"/>
            <wp:wrapSquare wrapText="bothSides"/>
            <wp:docPr id="44" name="Picture 44" descr="D:\BAYAN\My Pictures\STAT-LOGO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BAYAN\My Pictures\STAT-LOGO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793A5E">
        <w:rPr>
          <w:color w:val="002060"/>
          <w:szCs w:val="24"/>
          <w:lang w:val="mn-MN"/>
        </w:rPr>
        <w:t>НИЙГМИЙН ДААТГАЛЫН ҮЙЛЧИЛГЭЭ</w:t>
      </w:r>
      <w:r w:rsidRPr="00793A5E">
        <w:rPr>
          <w:color w:val="002060"/>
          <w:szCs w:val="24"/>
          <w:lang w:val="mn-MN"/>
        </w:rPr>
        <w:tab/>
      </w:r>
    </w:p>
    <w:p w:rsidR="00FD1254" w:rsidRPr="00A901AA" w:rsidRDefault="00FD1254" w:rsidP="00FD1254">
      <w:pPr>
        <w:jc w:val="both"/>
        <w:rPr>
          <w:color w:val="4BACC6" w:themeColor="accent5"/>
          <w:sz w:val="16"/>
          <w:szCs w:val="16"/>
          <w:lang w:val="mn-MN"/>
        </w:rPr>
      </w:pPr>
    </w:p>
    <w:p w:rsidR="00C2285F" w:rsidRDefault="001E4C93" w:rsidP="00FD1254">
      <w:pPr>
        <w:jc w:val="both"/>
        <w:rPr>
          <w:color w:val="002060"/>
          <w:szCs w:val="24"/>
          <w:lang w:val="mn-MN"/>
        </w:rPr>
      </w:pPr>
      <w:r>
        <w:rPr>
          <w:color w:val="002060"/>
          <w:szCs w:val="24"/>
          <w:lang w:val="mn-MN"/>
        </w:rPr>
        <w:t>Н</w:t>
      </w:r>
      <w:r w:rsidR="00FD1254" w:rsidRPr="00CA72A0">
        <w:rPr>
          <w:color w:val="002060"/>
          <w:szCs w:val="24"/>
          <w:lang w:val="mn-MN"/>
        </w:rPr>
        <w:t xml:space="preserve">ийслэлийн нийгмийн даатгалын салбарын үйлчилгээнд </w:t>
      </w:r>
      <w:r>
        <w:rPr>
          <w:color w:val="002060"/>
          <w:szCs w:val="24"/>
          <w:lang w:val="mn-MN"/>
        </w:rPr>
        <w:t>201</w:t>
      </w:r>
      <w:r w:rsidR="003F4E18">
        <w:rPr>
          <w:color w:val="002060"/>
          <w:szCs w:val="24"/>
        </w:rPr>
        <w:t>4</w:t>
      </w:r>
      <w:r>
        <w:rPr>
          <w:color w:val="002060"/>
          <w:szCs w:val="24"/>
          <w:lang w:val="mn-MN"/>
        </w:rPr>
        <w:t xml:space="preserve"> онд давхардсан тоогоор </w:t>
      </w:r>
      <w:r w:rsidR="003F4E18">
        <w:rPr>
          <w:color w:val="002060"/>
          <w:szCs w:val="24"/>
        </w:rPr>
        <w:t>2044</w:t>
      </w:r>
      <w:r>
        <w:rPr>
          <w:color w:val="002060"/>
          <w:szCs w:val="24"/>
          <w:lang w:val="mn-MN"/>
        </w:rPr>
        <w:t xml:space="preserve">.8 мянган хүн үйлчлүүлсэн </w:t>
      </w:r>
      <w:r w:rsidR="00C2285F">
        <w:rPr>
          <w:color w:val="002060"/>
          <w:szCs w:val="24"/>
          <w:lang w:val="mn-MN"/>
        </w:rPr>
        <w:t>байна. Нийт үйлчлүүлэгчдийн 2</w:t>
      </w:r>
      <w:r w:rsidR="003F4E18">
        <w:rPr>
          <w:color w:val="002060"/>
          <w:szCs w:val="24"/>
        </w:rPr>
        <w:t>6</w:t>
      </w:r>
      <w:r w:rsidR="00C2285F">
        <w:rPr>
          <w:color w:val="002060"/>
          <w:szCs w:val="24"/>
          <w:lang w:val="mn-MN"/>
        </w:rPr>
        <w:t>.</w:t>
      </w:r>
      <w:r w:rsidR="003F4E18">
        <w:rPr>
          <w:color w:val="002060"/>
          <w:szCs w:val="24"/>
        </w:rPr>
        <w:t>9</w:t>
      </w:r>
      <w:r w:rsidR="00C2285F">
        <w:rPr>
          <w:color w:val="002060"/>
          <w:szCs w:val="24"/>
          <w:lang w:val="mn-MN"/>
        </w:rPr>
        <w:t xml:space="preserve"> хувийг нийгмийн даатгалын 5 төрлийн даатгалд даатгуулсан иргэд, 3</w:t>
      </w:r>
      <w:r w:rsidR="003F4E18">
        <w:rPr>
          <w:color w:val="002060"/>
          <w:szCs w:val="24"/>
        </w:rPr>
        <w:t>9</w:t>
      </w:r>
      <w:r w:rsidR="00C2285F">
        <w:rPr>
          <w:color w:val="002060"/>
          <w:szCs w:val="24"/>
          <w:lang w:val="mn-MN"/>
        </w:rPr>
        <w:t>.</w:t>
      </w:r>
      <w:r w:rsidR="003F4E18">
        <w:rPr>
          <w:color w:val="002060"/>
          <w:szCs w:val="24"/>
        </w:rPr>
        <w:t>4</w:t>
      </w:r>
      <w:r w:rsidR="00C2285F">
        <w:rPr>
          <w:color w:val="002060"/>
          <w:szCs w:val="24"/>
          <w:lang w:val="mn-MN"/>
        </w:rPr>
        <w:t xml:space="preserve"> хувийг  төрөөс эрүүл мэндийн даатгалын шимтгэлийг төлсөн иргэд, </w:t>
      </w:r>
      <w:r w:rsidR="00700B3B">
        <w:rPr>
          <w:color w:val="002060"/>
          <w:szCs w:val="24"/>
        </w:rPr>
        <w:t>9</w:t>
      </w:r>
      <w:r w:rsidR="00C2285F">
        <w:rPr>
          <w:color w:val="002060"/>
          <w:szCs w:val="24"/>
          <w:lang w:val="mn-MN"/>
        </w:rPr>
        <w:t>.</w:t>
      </w:r>
      <w:r w:rsidR="00700B3B">
        <w:rPr>
          <w:color w:val="002060"/>
          <w:szCs w:val="24"/>
        </w:rPr>
        <w:t>5</w:t>
      </w:r>
      <w:r w:rsidR="00C2285F">
        <w:rPr>
          <w:color w:val="002060"/>
          <w:szCs w:val="24"/>
          <w:lang w:val="mn-MN"/>
        </w:rPr>
        <w:t xml:space="preserve"> хувийг эмчилгээ үйлчилгээний зардал болон эмийн үнийн хөнгөлөлт эдэлсэн иргэд , үлдсэн 2</w:t>
      </w:r>
      <w:r w:rsidR="00700B3B">
        <w:rPr>
          <w:color w:val="002060"/>
          <w:szCs w:val="24"/>
        </w:rPr>
        <w:t>4</w:t>
      </w:r>
      <w:r w:rsidR="00C2285F">
        <w:rPr>
          <w:color w:val="002060"/>
          <w:szCs w:val="24"/>
          <w:lang w:val="mn-MN"/>
        </w:rPr>
        <w:t>.1 хувийг тэтгэвэр, тэтгэмж авагчид болон сайн дурын даатгуулагчид эзэлж байна.</w:t>
      </w:r>
    </w:p>
    <w:p w:rsidR="00C2285F" w:rsidRDefault="00C2285F" w:rsidP="00FD1254">
      <w:pPr>
        <w:jc w:val="both"/>
        <w:rPr>
          <w:color w:val="002060"/>
          <w:szCs w:val="24"/>
          <w:lang w:val="mn-MN"/>
        </w:rPr>
      </w:pPr>
    </w:p>
    <w:p w:rsidR="00E316CB" w:rsidRPr="00157E26" w:rsidRDefault="00E316CB" w:rsidP="00E316CB">
      <w:pPr>
        <w:jc w:val="both"/>
        <w:rPr>
          <w:color w:val="002060"/>
          <w:lang w:val="mn-MN"/>
        </w:rPr>
      </w:pPr>
      <w:r w:rsidRPr="00157E26">
        <w:rPr>
          <w:color w:val="002060"/>
          <w:lang w:val="mn-MN"/>
        </w:rPr>
        <w:t>Хүснэгт</w:t>
      </w:r>
      <w:r>
        <w:rPr>
          <w:color w:val="002060"/>
          <w:lang w:val="mn-MN"/>
        </w:rPr>
        <w:t xml:space="preserve"> 1</w:t>
      </w:r>
      <w:r w:rsidRPr="00157E26">
        <w:rPr>
          <w:color w:val="002060"/>
          <w:lang w:val="mn-MN"/>
        </w:rPr>
        <w:t>. Нийгмийн даатгалаар үйлч</w:t>
      </w:r>
      <w:r>
        <w:rPr>
          <w:color w:val="002060"/>
          <w:lang w:val="mn-MN"/>
        </w:rPr>
        <w:t>лүүлсэн</w:t>
      </w:r>
      <w:r w:rsidRPr="00157E26">
        <w:rPr>
          <w:color w:val="002060"/>
          <w:lang w:val="mn-MN"/>
        </w:rPr>
        <w:t xml:space="preserve"> хүний тоо</w:t>
      </w:r>
    </w:p>
    <w:p w:rsidR="00E316CB" w:rsidRDefault="00E316CB" w:rsidP="001E4C43">
      <w:pPr>
        <w:ind w:firstLine="720"/>
        <w:jc w:val="both"/>
        <w:rPr>
          <w:color w:val="002060"/>
          <w:lang w:val="mn-MN"/>
        </w:rPr>
      </w:pPr>
    </w:p>
    <w:tbl>
      <w:tblPr>
        <w:tblW w:w="9329" w:type="dxa"/>
        <w:tblInd w:w="93" w:type="dxa"/>
        <w:tblLook w:val="04A0"/>
      </w:tblPr>
      <w:tblGrid>
        <w:gridCol w:w="531"/>
        <w:gridCol w:w="5492"/>
        <w:gridCol w:w="1102"/>
        <w:gridCol w:w="1102"/>
        <w:gridCol w:w="1102"/>
      </w:tblGrid>
      <w:tr w:rsidR="00E316CB" w:rsidRPr="00157E26" w:rsidTr="00B21564">
        <w:trPr>
          <w:trHeight w:val="330"/>
        </w:trPr>
        <w:tc>
          <w:tcPr>
            <w:tcW w:w="60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E316CB" w:rsidRPr="00157E26" w:rsidRDefault="00E316CB" w:rsidP="0024196C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0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E316CB" w:rsidRPr="00157E26" w:rsidRDefault="00E316CB" w:rsidP="00832823">
            <w:pPr>
              <w:rPr>
                <w:color w:val="002060"/>
                <w:sz w:val="20"/>
                <w:szCs w:val="20"/>
              </w:rPr>
            </w:pPr>
            <w:r w:rsidRPr="00157E26">
              <w:rPr>
                <w:color w:val="002060"/>
                <w:sz w:val="20"/>
                <w:szCs w:val="20"/>
              </w:rPr>
              <w:t>20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>1</w:t>
            </w:r>
            <w:r>
              <w:rPr>
                <w:color w:val="002060"/>
                <w:sz w:val="20"/>
                <w:szCs w:val="20"/>
                <w:lang w:val="mn-MN"/>
              </w:rPr>
              <w:t>2</w:t>
            </w:r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110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E316CB" w:rsidRPr="00157E26" w:rsidRDefault="00E316CB" w:rsidP="00832823">
            <w:pPr>
              <w:rPr>
                <w:color w:val="002060"/>
                <w:sz w:val="20"/>
                <w:szCs w:val="20"/>
              </w:rPr>
            </w:pPr>
            <w:r w:rsidRPr="00157E26">
              <w:rPr>
                <w:color w:val="002060"/>
                <w:sz w:val="20"/>
                <w:szCs w:val="20"/>
              </w:rPr>
              <w:t>20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>1</w:t>
            </w:r>
            <w:r>
              <w:rPr>
                <w:color w:val="002060"/>
                <w:sz w:val="20"/>
                <w:szCs w:val="20"/>
                <w:lang w:val="mn-MN"/>
              </w:rPr>
              <w:t>3</w:t>
            </w:r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110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E316CB" w:rsidRPr="00157E26" w:rsidRDefault="00E316CB" w:rsidP="00E316CB">
            <w:pPr>
              <w:rPr>
                <w:color w:val="002060"/>
                <w:sz w:val="20"/>
                <w:szCs w:val="20"/>
              </w:rPr>
            </w:pPr>
            <w:r w:rsidRPr="00157E26">
              <w:rPr>
                <w:color w:val="002060"/>
                <w:sz w:val="20"/>
                <w:szCs w:val="20"/>
              </w:rPr>
              <w:t>20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>1</w:t>
            </w:r>
            <w:r>
              <w:rPr>
                <w:color w:val="002060"/>
                <w:sz w:val="20"/>
                <w:szCs w:val="20"/>
                <w:lang w:val="mn-MN"/>
              </w:rPr>
              <w:t>4</w:t>
            </w:r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он</w:t>
            </w:r>
            <w:proofErr w:type="spellEnd"/>
          </w:p>
        </w:tc>
      </w:tr>
      <w:tr w:rsidR="004F5989" w:rsidRPr="00157E26" w:rsidTr="00B21564">
        <w:trPr>
          <w:trHeight w:val="330"/>
        </w:trPr>
        <w:tc>
          <w:tcPr>
            <w:tcW w:w="60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F5989" w:rsidRPr="00157E26" w:rsidRDefault="004F5989" w:rsidP="0024196C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Бүгд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F5989" w:rsidRPr="00157E26" w:rsidRDefault="004F5989" w:rsidP="00832823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3553419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F5989" w:rsidRPr="00EE0468" w:rsidRDefault="004F5989" w:rsidP="00832823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1757769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4F5989" w:rsidRPr="00107200" w:rsidRDefault="00107200" w:rsidP="00832823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2044822</w:t>
            </w:r>
          </w:p>
        </w:tc>
      </w:tr>
      <w:tr w:rsidR="004F5989" w:rsidRPr="00157E26" w:rsidTr="00832823">
        <w:trPr>
          <w:trHeight w:val="345"/>
        </w:trPr>
        <w:tc>
          <w:tcPr>
            <w:tcW w:w="53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4F5989" w:rsidRPr="00157E26" w:rsidRDefault="004F5989" w:rsidP="0024196C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Үүнээс</w:t>
            </w:r>
            <w:proofErr w:type="spellEnd"/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  <w:hideMark/>
          </w:tcPr>
          <w:p w:rsidR="004F5989" w:rsidRPr="00157E26" w:rsidRDefault="004F5989" w:rsidP="00832823">
            <w:pPr>
              <w:rPr>
                <w:color w:val="002060"/>
                <w:sz w:val="20"/>
                <w:szCs w:val="20"/>
              </w:rPr>
            </w:pPr>
            <w:r w:rsidRPr="00157E26">
              <w:rPr>
                <w:color w:val="002060"/>
                <w:sz w:val="20"/>
                <w:szCs w:val="20"/>
              </w:rPr>
              <w:t>НД-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ын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5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төрлийн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даатгалд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заавал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даатгуулагчийн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тоо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4F5989" w:rsidRPr="00EE0468" w:rsidRDefault="004F5989" w:rsidP="00832823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480285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4F5989" w:rsidRPr="00EE0468" w:rsidRDefault="004F5989" w:rsidP="00832823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521863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4F5989" w:rsidRPr="00107200" w:rsidRDefault="00107200" w:rsidP="00832823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549478</w:t>
            </w:r>
          </w:p>
        </w:tc>
      </w:tr>
      <w:tr w:rsidR="004F5989" w:rsidRPr="00157E26" w:rsidTr="00832823">
        <w:trPr>
          <w:trHeight w:val="345"/>
        </w:trPr>
        <w:tc>
          <w:tcPr>
            <w:tcW w:w="53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4F5989" w:rsidRPr="00157E26" w:rsidRDefault="004F5989" w:rsidP="0024196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4F5989" w:rsidRPr="00157E26" w:rsidRDefault="004F5989" w:rsidP="00832823">
            <w:pPr>
              <w:rPr>
                <w:color w:val="002060"/>
                <w:sz w:val="20"/>
                <w:szCs w:val="20"/>
              </w:rPr>
            </w:pPr>
            <w:r w:rsidRPr="00157E26">
              <w:rPr>
                <w:color w:val="002060"/>
                <w:sz w:val="20"/>
                <w:szCs w:val="20"/>
              </w:rPr>
              <w:t xml:space="preserve">НД-д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сайн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дураар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даатгуулагчийн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тоо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F5989" w:rsidRPr="00EE0468" w:rsidRDefault="004F5989" w:rsidP="00832823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48288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F5989" w:rsidRPr="00EE0468" w:rsidRDefault="004F5989" w:rsidP="00832823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70326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4F5989" w:rsidRPr="00107200" w:rsidRDefault="00107200" w:rsidP="00832823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88672</w:t>
            </w:r>
          </w:p>
        </w:tc>
      </w:tr>
      <w:tr w:rsidR="004F5989" w:rsidRPr="00157E26" w:rsidTr="00832823">
        <w:trPr>
          <w:trHeight w:val="345"/>
        </w:trPr>
        <w:tc>
          <w:tcPr>
            <w:tcW w:w="53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4F5989" w:rsidRPr="00157E26" w:rsidRDefault="004F5989" w:rsidP="0024196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  <w:hideMark/>
          </w:tcPr>
          <w:p w:rsidR="004F5989" w:rsidRPr="00157E26" w:rsidRDefault="004F5989" w:rsidP="00832823">
            <w:pPr>
              <w:rPr>
                <w:color w:val="002060"/>
                <w:sz w:val="20"/>
                <w:szCs w:val="20"/>
              </w:rPr>
            </w:pPr>
            <w:r w:rsidRPr="00157E26">
              <w:rPr>
                <w:color w:val="002060"/>
                <w:sz w:val="20"/>
                <w:szCs w:val="20"/>
              </w:rPr>
              <w:t xml:space="preserve">ЭМД-д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заавал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болон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сайн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дураар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даатгуулагчийн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тоо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4F5989" w:rsidRPr="00EE0468" w:rsidRDefault="004F5989" w:rsidP="00832823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135549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4F5989" w:rsidRPr="00EE0468" w:rsidRDefault="004F5989" w:rsidP="00832823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141757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4F5989" w:rsidRPr="00107200" w:rsidRDefault="00107200" w:rsidP="00832823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150023</w:t>
            </w:r>
          </w:p>
        </w:tc>
      </w:tr>
      <w:tr w:rsidR="004F5989" w:rsidRPr="00157E26" w:rsidTr="00832823">
        <w:trPr>
          <w:trHeight w:val="345"/>
        </w:trPr>
        <w:tc>
          <w:tcPr>
            <w:tcW w:w="53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4F5989" w:rsidRPr="00157E26" w:rsidRDefault="004F5989" w:rsidP="0024196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4F5989" w:rsidRPr="00157E26" w:rsidRDefault="004F5989" w:rsidP="00832823">
            <w:pPr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Тэтгэвэр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авагч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иргэдийн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тоо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F5989" w:rsidRPr="00EE0468" w:rsidRDefault="004F5989" w:rsidP="00832823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123728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F5989" w:rsidRPr="00EE0468" w:rsidRDefault="004F5989" w:rsidP="00832823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125912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4F5989" w:rsidRPr="00107200" w:rsidRDefault="00107200" w:rsidP="00832823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139769</w:t>
            </w:r>
          </w:p>
        </w:tc>
      </w:tr>
      <w:tr w:rsidR="004F5989" w:rsidRPr="00157E26" w:rsidTr="00832823">
        <w:trPr>
          <w:trHeight w:val="345"/>
        </w:trPr>
        <w:tc>
          <w:tcPr>
            <w:tcW w:w="53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4F5989" w:rsidRPr="00157E26" w:rsidRDefault="004F5989" w:rsidP="0024196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  <w:hideMark/>
          </w:tcPr>
          <w:p w:rsidR="004F5989" w:rsidRPr="00157E26" w:rsidRDefault="004F5989" w:rsidP="00832823">
            <w:pPr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Тэтгэмж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төлбөр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авагч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иргэдийн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тоо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4F5989" w:rsidRPr="00EE0468" w:rsidRDefault="004F5989" w:rsidP="00832823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91205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4F5989" w:rsidRPr="00EE0468" w:rsidRDefault="004F5989" w:rsidP="00832823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103308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4F5989" w:rsidRPr="00107200" w:rsidRDefault="00107200" w:rsidP="00832823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115217</w:t>
            </w:r>
          </w:p>
        </w:tc>
      </w:tr>
      <w:tr w:rsidR="004F5989" w:rsidRPr="00157E26" w:rsidTr="00832823">
        <w:trPr>
          <w:trHeight w:val="345"/>
        </w:trPr>
        <w:tc>
          <w:tcPr>
            <w:tcW w:w="53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4F5989" w:rsidRPr="00157E26" w:rsidRDefault="004F5989" w:rsidP="0024196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4F5989" w:rsidRPr="00157E26" w:rsidRDefault="004F5989" w:rsidP="00832823">
            <w:pPr>
              <w:rPr>
                <w:color w:val="002060"/>
                <w:sz w:val="20"/>
                <w:szCs w:val="20"/>
              </w:rPr>
            </w:pPr>
            <w:r w:rsidRPr="00157E26">
              <w:rPr>
                <w:color w:val="002060"/>
                <w:sz w:val="20"/>
                <w:szCs w:val="20"/>
              </w:rPr>
              <w:t>ЭМД-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ын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шимтгэлийг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төрөөс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төлдөг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иргэний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тоо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F5989" w:rsidRPr="00EE0468" w:rsidRDefault="004F5989" w:rsidP="00832823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574217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F5989" w:rsidRPr="00EE0468" w:rsidRDefault="004F5989" w:rsidP="00832823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617357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4F5989" w:rsidRPr="00107200" w:rsidRDefault="00107200" w:rsidP="00832823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806477</w:t>
            </w:r>
          </w:p>
        </w:tc>
      </w:tr>
      <w:tr w:rsidR="004F5989" w:rsidRPr="00157E26" w:rsidTr="00107200">
        <w:trPr>
          <w:trHeight w:val="50"/>
        </w:trPr>
        <w:tc>
          <w:tcPr>
            <w:tcW w:w="53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4F5989" w:rsidRPr="00157E26" w:rsidRDefault="004F5989" w:rsidP="0024196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  <w:hideMark/>
          </w:tcPr>
          <w:p w:rsidR="004F5989" w:rsidRPr="00157E26" w:rsidRDefault="004F5989" w:rsidP="00832823">
            <w:pPr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Эмчилгээ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үйлчилгээний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зардал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эмийн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үнийн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хөнгөлөлт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олгосон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иргэдийн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тоо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4F5989" w:rsidRPr="00EE0468" w:rsidRDefault="004F5989" w:rsidP="00832823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2100147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4F5989" w:rsidRPr="00EE0468" w:rsidRDefault="004F5989" w:rsidP="00832823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177246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4F5989" w:rsidRPr="00107200" w:rsidRDefault="00107200" w:rsidP="00832823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195186</w:t>
            </w:r>
          </w:p>
        </w:tc>
      </w:tr>
    </w:tbl>
    <w:p w:rsidR="001E4C43" w:rsidRDefault="001E4C43" w:rsidP="001E4C43">
      <w:pPr>
        <w:ind w:firstLine="720"/>
        <w:jc w:val="both"/>
        <w:rPr>
          <w:color w:val="002060"/>
          <w:lang w:val="mn-MN"/>
        </w:rPr>
      </w:pPr>
    </w:p>
    <w:p w:rsidR="001E4C43" w:rsidRDefault="00107200" w:rsidP="001E4C43">
      <w:pPr>
        <w:ind w:firstLine="720"/>
        <w:jc w:val="both"/>
        <w:rPr>
          <w:color w:val="002060"/>
          <w:lang w:val="mn-MN"/>
        </w:rPr>
      </w:pPr>
      <w:r>
        <w:rPr>
          <w:color w:val="002060"/>
          <w:lang w:val="mn-MN"/>
        </w:rPr>
        <w:t>Нийслэлийн нийг</w:t>
      </w:r>
      <w:r w:rsidR="001E4C43">
        <w:rPr>
          <w:color w:val="002060"/>
          <w:lang w:val="mn-MN"/>
        </w:rPr>
        <w:t xml:space="preserve">мийн даатгалын байгууллагууд нийгмийн даатгалын шимтгэлийн орлогын төлөвлөгөөг 89.2 хувиар биелүүлж, </w:t>
      </w:r>
      <w:r>
        <w:rPr>
          <w:color w:val="002060"/>
          <w:lang w:val="mn-MN"/>
        </w:rPr>
        <w:t xml:space="preserve">нийгмийн </w:t>
      </w:r>
      <w:r w:rsidR="001E4C43">
        <w:rPr>
          <w:color w:val="002060"/>
          <w:lang w:val="mn-MN"/>
        </w:rPr>
        <w:t xml:space="preserve">даатгалын санд нийт 714.7 тэрбум төгрөг хуримтлуулсан байна. </w:t>
      </w:r>
    </w:p>
    <w:p w:rsidR="001E4C43" w:rsidRDefault="001E4C43" w:rsidP="00FD1254">
      <w:pPr>
        <w:jc w:val="both"/>
        <w:rPr>
          <w:color w:val="002060"/>
          <w:szCs w:val="24"/>
          <w:lang w:val="mn-MN"/>
        </w:rPr>
      </w:pPr>
    </w:p>
    <w:p w:rsidR="001E4C43" w:rsidRPr="00700B3B" w:rsidRDefault="00E316CB" w:rsidP="001E4C43">
      <w:pPr>
        <w:jc w:val="both"/>
        <w:rPr>
          <w:color w:val="002060"/>
        </w:rPr>
      </w:pPr>
      <w:r>
        <w:rPr>
          <w:noProof/>
          <w:color w:val="00206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5537200</wp:posOffset>
            </wp:positionV>
            <wp:extent cx="5895340" cy="2337435"/>
            <wp:effectExtent l="19050" t="0" r="0" b="0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proofErr w:type="spellStart"/>
      <w:proofErr w:type="gramStart"/>
      <w:r w:rsidR="001E4C43" w:rsidRPr="00157E26">
        <w:rPr>
          <w:color w:val="002060"/>
        </w:rPr>
        <w:t>Зураг</w:t>
      </w:r>
      <w:proofErr w:type="spellEnd"/>
      <w:r w:rsidR="001E4C43">
        <w:rPr>
          <w:color w:val="002060"/>
          <w:lang w:val="mn-MN"/>
        </w:rPr>
        <w:t xml:space="preserve"> 1</w:t>
      </w:r>
      <w:r w:rsidR="001E4C43" w:rsidRPr="00157E26">
        <w:rPr>
          <w:color w:val="002060"/>
        </w:rPr>
        <w:t>.</w:t>
      </w:r>
      <w:proofErr w:type="gramEnd"/>
      <w:r w:rsidR="001E4C43">
        <w:rPr>
          <w:color w:val="002060"/>
          <w:lang w:val="mn-MN"/>
        </w:rPr>
        <w:t xml:space="preserve"> Даатгалын сангийн орлого, зарлага, тэрбум төгрөг, оноор</w:t>
      </w:r>
    </w:p>
    <w:p w:rsidR="001E4C43" w:rsidRDefault="001E4C43" w:rsidP="00FD1254">
      <w:pPr>
        <w:jc w:val="both"/>
        <w:rPr>
          <w:color w:val="002060"/>
          <w:szCs w:val="24"/>
          <w:lang w:val="mn-MN"/>
        </w:rPr>
      </w:pPr>
    </w:p>
    <w:p w:rsidR="001E4C43" w:rsidRDefault="001E4C43" w:rsidP="00FD1254">
      <w:pPr>
        <w:jc w:val="both"/>
        <w:rPr>
          <w:color w:val="002060"/>
          <w:szCs w:val="24"/>
          <w:lang w:val="mn-MN"/>
        </w:rPr>
      </w:pPr>
    </w:p>
    <w:p w:rsidR="00DB7491" w:rsidRDefault="00DB7491" w:rsidP="00107200">
      <w:pPr>
        <w:ind w:firstLine="720"/>
        <w:jc w:val="both"/>
        <w:rPr>
          <w:color w:val="002060"/>
          <w:szCs w:val="24"/>
          <w:lang w:val="mn-MN"/>
        </w:rPr>
      </w:pPr>
      <w:r>
        <w:rPr>
          <w:color w:val="002060"/>
          <w:lang w:val="mn-MN"/>
        </w:rPr>
        <w:t xml:space="preserve">Даатгалын санд хуримтлуулсан нийт шимтгэлийн орлогын </w:t>
      </w:r>
      <w:r w:rsidRPr="006D4C27">
        <w:rPr>
          <w:color w:val="002060"/>
          <w:szCs w:val="24"/>
          <w:lang w:val="mn-MN"/>
        </w:rPr>
        <w:t>6</w:t>
      </w:r>
      <w:r w:rsidR="001E4C43">
        <w:rPr>
          <w:color w:val="002060"/>
          <w:szCs w:val="24"/>
          <w:lang w:val="mn-MN"/>
        </w:rPr>
        <w:t>3</w:t>
      </w:r>
      <w:r w:rsidRPr="006D4C27">
        <w:rPr>
          <w:color w:val="002060"/>
          <w:szCs w:val="24"/>
        </w:rPr>
        <w:t>.</w:t>
      </w:r>
      <w:r w:rsidR="001E4C43">
        <w:rPr>
          <w:color w:val="002060"/>
          <w:szCs w:val="24"/>
          <w:lang w:val="mn-MN"/>
        </w:rPr>
        <w:t>9</w:t>
      </w:r>
      <w:r w:rsidRPr="006D4C27">
        <w:rPr>
          <w:color w:val="002060"/>
          <w:szCs w:val="24"/>
        </w:rPr>
        <w:t xml:space="preserve"> </w:t>
      </w:r>
      <w:r w:rsidRPr="006D4C27">
        <w:rPr>
          <w:color w:val="002060"/>
          <w:szCs w:val="24"/>
          <w:lang w:val="mn-MN"/>
        </w:rPr>
        <w:t>хувь нь тэтгэврийн даатгалын санд, 1</w:t>
      </w:r>
      <w:r w:rsidR="00A377BA">
        <w:rPr>
          <w:color w:val="002060"/>
          <w:szCs w:val="24"/>
          <w:lang w:val="mn-MN"/>
        </w:rPr>
        <w:t>8</w:t>
      </w:r>
      <w:r w:rsidRPr="006D4C27">
        <w:rPr>
          <w:color w:val="002060"/>
          <w:szCs w:val="24"/>
          <w:lang w:val="mn-MN"/>
        </w:rPr>
        <w:t>.</w:t>
      </w:r>
      <w:r w:rsidR="001E4C43">
        <w:rPr>
          <w:color w:val="002060"/>
          <w:szCs w:val="24"/>
          <w:lang w:val="mn-MN"/>
        </w:rPr>
        <w:t xml:space="preserve">9 </w:t>
      </w:r>
      <w:r w:rsidRPr="006D4C27">
        <w:rPr>
          <w:color w:val="002060"/>
          <w:szCs w:val="24"/>
          <w:lang w:val="mn-MN"/>
        </w:rPr>
        <w:t xml:space="preserve">хувь нь эрүүл мэндийн даатгалын санд, </w:t>
      </w:r>
      <w:r w:rsidR="00A377BA">
        <w:rPr>
          <w:color w:val="002060"/>
          <w:szCs w:val="24"/>
          <w:lang w:val="mn-MN"/>
        </w:rPr>
        <w:t>7</w:t>
      </w:r>
      <w:r w:rsidRPr="006D4C27">
        <w:rPr>
          <w:color w:val="002060"/>
          <w:szCs w:val="24"/>
          <w:lang w:val="mn-MN"/>
        </w:rPr>
        <w:t>.</w:t>
      </w:r>
      <w:r w:rsidR="001E4C43">
        <w:rPr>
          <w:color w:val="002060"/>
          <w:szCs w:val="24"/>
          <w:lang w:val="mn-MN"/>
        </w:rPr>
        <w:t>3</w:t>
      </w:r>
      <w:r w:rsidRPr="006D4C27">
        <w:rPr>
          <w:color w:val="002060"/>
          <w:szCs w:val="24"/>
          <w:lang w:val="mn-MN"/>
        </w:rPr>
        <w:t xml:space="preserve"> хувь нь тэтгэмжийн даатгалын санд, </w:t>
      </w:r>
      <w:r w:rsidR="00A377BA">
        <w:rPr>
          <w:color w:val="002060"/>
          <w:szCs w:val="24"/>
          <w:lang w:val="mn-MN"/>
        </w:rPr>
        <w:t>8</w:t>
      </w:r>
      <w:r w:rsidRPr="006D4C27">
        <w:rPr>
          <w:color w:val="002060"/>
          <w:szCs w:val="24"/>
        </w:rPr>
        <w:t>.</w:t>
      </w:r>
      <w:r w:rsidR="001E4C43">
        <w:rPr>
          <w:color w:val="002060"/>
          <w:szCs w:val="24"/>
          <w:lang w:val="mn-MN"/>
        </w:rPr>
        <w:t>2</w:t>
      </w:r>
      <w:r w:rsidRPr="006D4C27">
        <w:rPr>
          <w:color w:val="002060"/>
          <w:szCs w:val="24"/>
          <w:lang w:val="mn-MN"/>
        </w:rPr>
        <w:t xml:space="preserve"> хувь нь үйлдвэрлэлийн осол мэргэжлээс шалтгаалах өвчний даатгалын санд, </w:t>
      </w:r>
      <w:r w:rsidR="00A377BA">
        <w:rPr>
          <w:color w:val="002060"/>
          <w:szCs w:val="24"/>
          <w:lang w:val="mn-MN"/>
        </w:rPr>
        <w:t>1.</w:t>
      </w:r>
      <w:r w:rsidR="001E4C43">
        <w:rPr>
          <w:color w:val="002060"/>
          <w:szCs w:val="24"/>
          <w:lang w:val="mn-MN"/>
        </w:rPr>
        <w:t>7</w:t>
      </w:r>
      <w:r w:rsidRPr="006D4C27">
        <w:rPr>
          <w:color w:val="002060"/>
          <w:szCs w:val="24"/>
          <w:lang w:val="mn-MN"/>
        </w:rPr>
        <w:t xml:space="preserve"> хувь нь ажилгүйдлийн даатгалын санд тус тус төвлөрчээ.</w:t>
      </w:r>
    </w:p>
    <w:p w:rsidR="00A377BA" w:rsidRDefault="00A377BA" w:rsidP="00DB7491">
      <w:pPr>
        <w:jc w:val="both"/>
        <w:rPr>
          <w:color w:val="002060"/>
          <w:szCs w:val="24"/>
          <w:lang w:val="mn-MN"/>
        </w:rPr>
      </w:pPr>
      <w:r>
        <w:rPr>
          <w:color w:val="002060"/>
          <w:szCs w:val="24"/>
          <w:lang w:val="mn-MN"/>
        </w:rPr>
        <w:lastRenderedPageBreak/>
        <w:t>Энэ</w:t>
      </w:r>
      <w:r w:rsidR="009A77D2">
        <w:rPr>
          <w:color w:val="002060"/>
          <w:szCs w:val="24"/>
          <w:lang w:val="mn-MN"/>
        </w:rPr>
        <w:t xml:space="preserve"> онд нийслэл, дүүргийн </w:t>
      </w:r>
      <w:r>
        <w:rPr>
          <w:color w:val="002060"/>
          <w:szCs w:val="24"/>
          <w:lang w:val="mn-MN"/>
        </w:rPr>
        <w:t xml:space="preserve">нийгмийн даатгалын </w:t>
      </w:r>
      <w:r w:rsidR="009A77D2">
        <w:rPr>
          <w:color w:val="002060"/>
          <w:szCs w:val="24"/>
          <w:lang w:val="mn-MN"/>
        </w:rPr>
        <w:t>салбарын үйлчилгээнд 7</w:t>
      </w:r>
      <w:r w:rsidR="00B21564">
        <w:rPr>
          <w:color w:val="002060"/>
          <w:szCs w:val="24"/>
        </w:rPr>
        <w:t>88</w:t>
      </w:r>
      <w:r w:rsidR="009A77D2">
        <w:rPr>
          <w:color w:val="002060"/>
          <w:szCs w:val="24"/>
          <w:lang w:val="mn-MN"/>
        </w:rPr>
        <w:t>.</w:t>
      </w:r>
      <w:r w:rsidR="00B21564">
        <w:rPr>
          <w:color w:val="002060"/>
          <w:szCs w:val="24"/>
        </w:rPr>
        <w:t>2</w:t>
      </w:r>
      <w:r w:rsidR="009A77D2">
        <w:rPr>
          <w:color w:val="002060"/>
          <w:szCs w:val="24"/>
          <w:lang w:val="mn-MN"/>
        </w:rPr>
        <w:t xml:space="preserve"> мянган хүн хамрагдаж нийгмийн даатгалын</w:t>
      </w:r>
      <w:r w:rsidR="00B21564">
        <w:rPr>
          <w:color w:val="002060"/>
          <w:szCs w:val="24"/>
        </w:rPr>
        <w:t xml:space="preserve"> </w:t>
      </w:r>
      <w:r w:rsidR="009A77D2">
        <w:rPr>
          <w:color w:val="002060"/>
          <w:szCs w:val="24"/>
          <w:lang w:val="mn-MN"/>
        </w:rPr>
        <w:t>шимтгэл</w:t>
      </w:r>
      <w:r w:rsidR="00B21564">
        <w:rPr>
          <w:color w:val="002060"/>
          <w:szCs w:val="24"/>
        </w:rPr>
        <w:t xml:space="preserve"> </w:t>
      </w:r>
      <w:r w:rsidR="00B21564">
        <w:rPr>
          <w:color w:val="002060"/>
          <w:szCs w:val="24"/>
          <w:lang w:val="mn-MN"/>
        </w:rPr>
        <w:t xml:space="preserve">болон эрүүл мэндийн даатгалын шимтгэл </w:t>
      </w:r>
      <w:r w:rsidR="009A77D2">
        <w:rPr>
          <w:color w:val="002060"/>
          <w:szCs w:val="24"/>
          <w:lang w:val="mn-MN"/>
        </w:rPr>
        <w:t xml:space="preserve">төлжээ. Нийт шимтгэл төлөгчдийн </w:t>
      </w:r>
      <w:r w:rsidR="00B21564">
        <w:rPr>
          <w:color w:val="002060"/>
          <w:szCs w:val="24"/>
          <w:lang w:val="mn-MN"/>
        </w:rPr>
        <w:t>69</w:t>
      </w:r>
      <w:r w:rsidR="009B2B42">
        <w:rPr>
          <w:color w:val="002060"/>
          <w:szCs w:val="24"/>
          <w:lang w:val="mn-MN"/>
        </w:rPr>
        <w:t>.</w:t>
      </w:r>
      <w:r w:rsidR="00B21564">
        <w:rPr>
          <w:color w:val="002060"/>
          <w:szCs w:val="24"/>
          <w:lang w:val="mn-MN"/>
        </w:rPr>
        <w:t>7</w:t>
      </w:r>
      <w:r w:rsidR="009B2B42">
        <w:rPr>
          <w:color w:val="002060"/>
          <w:szCs w:val="24"/>
          <w:lang w:val="mn-MN"/>
        </w:rPr>
        <w:t xml:space="preserve"> хувийг нийгмийн даатгалын таван төрлийн даатгалд заавал даатгуулагчид, </w:t>
      </w:r>
      <w:r w:rsidR="00B21564">
        <w:rPr>
          <w:color w:val="002060"/>
          <w:szCs w:val="24"/>
          <w:lang w:val="mn-MN"/>
        </w:rPr>
        <w:t>30</w:t>
      </w:r>
      <w:r w:rsidR="009B2B42">
        <w:rPr>
          <w:color w:val="002060"/>
          <w:szCs w:val="24"/>
          <w:lang w:val="mn-MN"/>
        </w:rPr>
        <w:t>.</w:t>
      </w:r>
      <w:r w:rsidR="00B21564">
        <w:rPr>
          <w:color w:val="002060"/>
          <w:szCs w:val="24"/>
          <w:lang w:val="mn-MN"/>
        </w:rPr>
        <w:t>3</w:t>
      </w:r>
      <w:r w:rsidR="009B2B42">
        <w:rPr>
          <w:color w:val="002060"/>
          <w:szCs w:val="24"/>
          <w:lang w:val="mn-MN"/>
        </w:rPr>
        <w:t xml:space="preserve"> хувийг эрүүл мэндийн даатгал болон сайн дурын даатгалд даатгуулсан иргэд эзэлж байна.</w:t>
      </w:r>
    </w:p>
    <w:p w:rsidR="00140874" w:rsidRPr="00157E26" w:rsidRDefault="00140874" w:rsidP="00140874">
      <w:pPr>
        <w:jc w:val="both"/>
        <w:rPr>
          <w:color w:val="002060"/>
          <w:sz w:val="6"/>
          <w:lang w:val="mn-MN"/>
        </w:rPr>
      </w:pPr>
    </w:p>
    <w:p w:rsidR="00140874" w:rsidRPr="00157E26" w:rsidRDefault="00140874" w:rsidP="00140874">
      <w:pPr>
        <w:jc w:val="both"/>
        <w:rPr>
          <w:color w:val="002060"/>
          <w:lang w:val="mn-MN"/>
        </w:rPr>
      </w:pPr>
      <w:r w:rsidRPr="00157E26">
        <w:rPr>
          <w:color w:val="002060"/>
          <w:lang w:val="mn-MN"/>
        </w:rPr>
        <w:t>Хүснэгт</w:t>
      </w:r>
      <w:r w:rsidR="00CB644D">
        <w:rPr>
          <w:color w:val="002060"/>
          <w:lang w:val="mn-MN"/>
        </w:rPr>
        <w:t xml:space="preserve"> 2</w:t>
      </w:r>
      <w:r w:rsidRPr="00157E26">
        <w:rPr>
          <w:color w:val="002060"/>
          <w:lang w:val="mn-MN"/>
        </w:rPr>
        <w:t>. Нийгмийн даатгалын сангийн орлогын бүтэц, дүүргээр,  сая төгрөгөөр</w:t>
      </w:r>
    </w:p>
    <w:p w:rsidR="00140874" w:rsidRPr="00157E26" w:rsidRDefault="00140874" w:rsidP="00140874">
      <w:pPr>
        <w:jc w:val="both"/>
        <w:rPr>
          <w:color w:val="002060"/>
          <w:sz w:val="10"/>
          <w:lang w:val="mn-MN"/>
        </w:rPr>
      </w:pPr>
    </w:p>
    <w:tbl>
      <w:tblPr>
        <w:tblW w:w="9395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136"/>
        <w:gridCol w:w="1193"/>
        <w:gridCol w:w="1193"/>
        <w:gridCol w:w="1193"/>
        <w:gridCol w:w="1265"/>
        <w:gridCol w:w="1220"/>
        <w:gridCol w:w="1195"/>
      </w:tblGrid>
      <w:tr w:rsidR="00B21564" w:rsidRPr="00157E26" w:rsidTr="00385189">
        <w:trPr>
          <w:trHeight w:val="461"/>
        </w:trPr>
        <w:tc>
          <w:tcPr>
            <w:tcW w:w="2136" w:type="dxa"/>
            <w:shd w:val="clear" w:color="auto" w:fill="E5DFEC" w:themeFill="accent4" w:themeFillTint="33"/>
            <w:noWrap/>
            <w:vAlign w:val="center"/>
            <w:hideMark/>
          </w:tcPr>
          <w:p w:rsidR="00B21564" w:rsidRPr="00157E26" w:rsidRDefault="00B21564" w:rsidP="0052127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E5DFEC" w:themeFill="accent4" w:themeFillTint="33"/>
            <w:noWrap/>
            <w:vAlign w:val="center"/>
            <w:hideMark/>
          </w:tcPr>
          <w:p w:rsidR="00B21564" w:rsidRPr="00157E26" w:rsidRDefault="00B21564" w:rsidP="001460B0">
            <w:pPr>
              <w:rPr>
                <w:color w:val="002060"/>
                <w:sz w:val="20"/>
                <w:szCs w:val="20"/>
                <w:lang w:val="mn-MN"/>
              </w:rPr>
            </w:pPr>
            <w:r w:rsidRPr="00157E26">
              <w:rPr>
                <w:color w:val="002060"/>
                <w:sz w:val="20"/>
                <w:szCs w:val="20"/>
              </w:rPr>
              <w:t>200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>9 он</w:t>
            </w:r>
          </w:p>
        </w:tc>
        <w:tc>
          <w:tcPr>
            <w:tcW w:w="1193" w:type="dxa"/>
            <w:shd w:val="clear" w:color="auto" w:fill="E5DFEC" w:themeFill="accent4" w:themeFillTint="33"/>
            <w:noWrap/>
            <w:vAlign w:val="center"/>
            <w:hideMark/>
          </w:tcPr>
          <w:p w:rsidR="00B21564" w:rsidRPr="00157E26" w:rsidRDefault="00B21564" w:rsidP="001460B0">
            <w:pPr>
              <w:rPr>
                <w:color w:val="002060"/>
                <w:sz w:val="20"/>
                <w:szCs w:val="20"/>
                <w:lang w:val="mn-MN"/>
              </w:rPr>
            </w:pPr>
            <w:r w:rsidRPr="00157E26">
              <w:rPr>
                <w:color w:val="002060"/>
                <w:sz w:val="20"/>
                <w:szCs w:val="20"/>
              </w:rPr>
              <w:t>20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>10 он</w:t>
            </w:r>
          </w:p>
        </w:tc>
        <w:tc>
          <w:tcPr>
            <w:tcW w:w="1193" w:type="dxa"/>
            <w:shd w:val="clear" w:color="auto" w:fill="E5DFEC" w:themeFill="accent4" w:themeFillTint="33"/>
            <w:noWrap/>
            <w:vAlign w:val="center"/>
            <w:hideMark/>
          </w:tcPr>
          <w:p w:rsidR="00B21564" w:rsidRPr="00157E26" w:rsidRDefault="00B21564" w:rsidP="001460B0">
            <w:pPr>
              <w:rPr>
                <w:color w:val="002060"/>
                <w:sz w:val="20"/>
                <w:szCs w:val="20"/>
                <w:lang w:val="mn-MN"/>
              </w:rPr>
            </w:pPr>
            <w:r w:rsidRPr="00157E26">
              <w:rPr>
                <w:color w:val="002060"/>
                <w:sz w:val="20"/>
                <w:szCs w:val="20"/>
              </w:rPr>
              <w:t>20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>1</w:t>
            </w:r>
            <w:r>
              <w:rPr>
                <w:color w:val="002060"/>
                <w:sz w:val="20"/>
                <w:szCs w:val="20"/>
                <w:lang w:val="mn-MN"/>
              </w:rPr>
              <w:t>1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 xml:space="preserve"> он</w:t>
            </w:r>
          </w:p>
        </w:tc>
        <w:tc>
          <w:tcPr>
            <w:tcW w:w="1265" w:type="dxa"/>
            <w:shd w:val="clear" w:color="auto" w:fill="E5DFEC" w:themeFill="accent4" w:themeFillTint="33"/>
            <w:noWrap/>
            <w:vAlign w:val="center"/>
            <w:hideMark/>
          </w:tcPr>
          <w:p w:rsidR="00B21564" w:rsidRPr="00157E26" w:rsidRDefault="00B21564" w:rsidP="001460B0">
            <w:pPr>
              <w:rPr>
                <w:color w:val="002060"/>
                <w:sz w:val="20"/>
                <w:szCs w:val="20"/>
                <w:lang w:val="mn-MN"/>
              </w:rPr>
            </w:pPr>
            <w:r w:rsidRPr="00157E26">
              <w:rPr>
                <w:color w:val="002060"/>
                <w:sz w:val="20"/>
                <w:szCs w:val="20"/>
              </w:rPr>
              <w:t>20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>1</w:t>
            </w:r>
            <w:r>
              <w:rPr>
                <w:color w:val="002060"/>
                <w:sz w:val="20"/>
                <w:szCs w:val="20"/>
                <w:lang w:val="mn-MN"/>
              </w:rPr>
              <w:t>2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 xml:space="preserve"> он</w:t>
            </w:r>
          </w:p>
        </w:tc>
        <w:tc>
          <w:tcPr>
            <w:tcW w:w="1220" w:type="dxa"/>
            <w:shd w:val="clear" w:color="auto" w:fill="E5DFEC" w:themeFill="accent4" w:themeFillTint="33"/>
            <w:noWrap/>
            <w:vAlign w:val="center"/>
            <w:hideMark/>
          </w:tcPr>
          <w:p w:rsidR="00B21564" w:rsidRPr="00157E26" w:rsidRDefault="00B21564" w:rsidP="001460B0">
            <w:pPr>
              <w:rPr>
                <w:color w:val="002060"/>
                <w:sz w:val="20"/>
                <w:szCs w:val="20"/>
                <w:lang w:val="mn-MN"/>
              </w:rPr>
            </w:pPr>
            <w:r w:rsidRPr="00157E26">
              <w:rPr>
                <w:color w:val="002060"/>
                <w:sz w:val="20"/>
                <w:szCs w:val="20"/>
              </w:rPr>
              <w:t>20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>1</w:t>
            </w:r>
            <w:r>
              <w:rPr>
                <w:color w:val="002060"/>
                <w:sz w:val="20"/>
                <w:szCs w:val="20"/>
                <w:lang w:val="mn-MN"/>
              </w:rPr>
              <w:t>3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 xml:space="preserve"> он</w:t>
            </w:r>
          </w:p>
        </w:tc>
        <w:tc>
          <w:tcPr>
            <w:tcW w:w="1195" w:type="dxa"/>
            <w:shd w:val="clear" w:color="auto" w:fill="E5DFEC" w:themeFill="accent4" w:themeFillTint="33"/>
            <w:noWrap/>
            <w:vAlign w:val="center"/>
            <w:hideMark/>
          </w:tcPr>
          <w:p w:rsidR="00B21564" w:rsidRPr="00157E26" w:rsidRDefault="00B21564" w:rsidP="00B21564">
            <w:pPr>
              <w:rPr>
                <w:color w:val="002060"/>
                <w:sz w:val="20"/>
                <w:szCs w:val="20"/>
                <w:lang w:val="mn-MN"/>
              </w:rPr>
            </w:pPr>
            <w:r w:rsidRPr="00157E26">
              <w:rPr>
                <w:color w:val="002060"/>
                <w:sz w:val="20"/>
                <w:szCs w:val="20"/>
              </w:rPr>
              <w:t>20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>1</w:t>
            </w:r>
            <w:r>
              <w:rPr>
                <w:color w:val="002060"/>
                <w:sz w:val="20"/>
                <w:szCs w:val="20"/>
                <w:lang w:val="mn-MN"/>
              </w:rPr>
              <w:t>4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 xml:space="preserve"> он</w:t>
            </w:r>
          </w:p>
        </w:tc>
      </w:tr>
      <w:tr w:rsidR="00385189" w:rsidRPr="00157E26" w:rsidTr="00385189">
        <w:trPr>
          <w:trHeight w:val="278"/>
        </w:trPr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385189" w:rsidRPr="00157E26" w:rsidRDefault="00385189" w:rsidP="00521278">
            <w:pPr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Багануур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3926.1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4894.3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6050.3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8032.5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85189" w:rsidRPr="00140874" w:rsidRDefault="00385189" w:rsidP="00385189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10143</w:t>
            </w:r>
            <w:r>
              <w:rPr>
                <w:color w:val="002060"/>
                <w:sz w:val="20"/>
                <w:szCs w:val="20"/>
              </w:rPr>
              <w:t>.</w:t>
            </w:r>
            <w:r>
              <w:rPr>
                <w:color w:val="002060"/>
                <w:sz w:val="20"/>
                <w:szCs w:val="20"/>
                <w:lang w:val="mn-MN"/>
              </w:rPr>
              <w:t>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10695.0</w:t>
            </w:r>
          </w:p>
        </w:tc>
      </w:tr>
      <w:tr w:rsidR="00385189" w:rsidRPr="00157E26" w:rsidTr="00385189">
        <w:trPr>
          <w:trHeight w:val="278"/>
        </w:trPr>
        <w:tc>
          <w:tcPr>
            <w:tcW w:w="2136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157E26" w:rsidRDefault="00385189" w:rsidP="00521278">
            <w:pPr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Багахангай</w:t>
            </w:r>
            <w:proofErr w:type="spellEnd"/>
          </w:p>
        </w:tc>
        <w:tc>
          <w:tcPr>
            <w:tcW w:w="1193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313.3</w:t>
            </w:r>
          </w:p>
        </w:tc>
        <w:tc>
          <w:tcPr>
            <w:tcW w:w="1193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407.6</w:t>
            </w:r>
          </w:p>
        </w:tc>
        <w:tc>
          <w:tcPr>
            <w:tcW w:w="1193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579</w:t>
            </w:r>
          </w:p>
        </w:tc>
        <w:tc>
          <w:tcPr>
            <w:tcW w:w="1265" w:type="dxa"/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689.3</w:t>
            </w:r>
          </w:p>
        </w:tc>
        <w:tc>
          <w:tcPr>
            <w:tcW w:w="1220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140874" w:rsidRDefault="00385189" w:rsidP="00385189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979</w:t>
            </w:r>
            <w:r>
              <w:rPr>
                <w:color w:val="002060"/>
                <w:sz w:val="20"/>
                <w:szCs w:val="20"/>
              </w:rPr>
              <w:t>.</w:t>
            </w:r>
            <w:r>
              <w:rPr>
                <w:color w:val="002060"/>
                <w:sz w:val="20"/>
                <w:szCs w:val="20"/>
                <w:lang w:val="mn-MN"/>
              </w:rPr>
              <w:t>2</w:t>
            </w:r>
          </w:p>
        </w:tc>
        <w:tc>
          <w:tcPr>
            <w:tcW w:w="1195" w:type="dxa"/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1055.1</w:t>
            </w:r>
          </w:p>
        </w:tc>
      </w:tr>
      <w:tr w:rsidR="00385189" w:rsidRPr="00157E26" w:rsidTr="00385189">
        <w:trPr>
          <w:trHeight w:val="278"/>
        </w:trPr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385189" w:rsidRPr="00157E26" w:rsidRDefault="00385189" w:rsidP="00521278">
            <w:pPr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Баянгол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36968.5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46528.4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65555.3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92660.4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85189" w:rsidRPr="00140874" w:rsidRDefault="00385189" w:rsidP="00385189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117806</w:t>
            </w:r>
            <w:r>
              <w:rPr>
                <w:color w:val="002060"/>
                <w:sz w:val="20"/>
                <w:szCs w:val="20"/>
              </w:rPr>
              <w:t>.</w:t>
            </w:r>
            <w:r>
              <w:rPr>
                <w:color w:val="002060"/>
                <w:sz w:val="20"/>
                <w:szCs w:val="20"/>
                <w:lang w:val="mn-MN"/>
              </w:rPr>
              <w:t>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134268.8</w:t>
            </w:r>
          </w:p>
        </w:tc>
      </w:tr>
      <w:tr w:rsidR="00385189" w:rsidRPr="00157E26" w:rsidTr="00385189">
        <w:trPr>
          <w:trHeight w:val="278"/>
        </w:trPr>
        <w:tc>
          <w:tcPr>
            <w:tcW w:w="2136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157E26" w:rsidRDefault="00385189" w:rsidP="00521278">
            <w:pPr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Баянзүрх</w:t>
            </w:r>
            <w:proofErr w:type="spellEnd"/>
          </w:p>
        </w:tc>
        <w:tc>
          <w:tcPr>
            <w:tcW w:w="1193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23811.6</w:t>
            </w:r>
          </w:p>
        </w:tc>
        <w:tc>
          <w:tcPr>
            <w:tcW w:w="1193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29635.7</w:t>
            </w:r>
          </w:p>
        </w:tc>
        <w:tc>
          <w:tcPr>
            <w:tcW w:w="1193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41336.9</w:t>
            </w:r>
          </w:p>
        </w:tc>
        <w:tc>
          <w:tcPr>
            <w:tcW w:w="1265" w:type="dxa"/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60417.8</w:t>
            </w:r>
          </w:p>
        </w:tc>
        <w:tc>
          <w:tcPr>
            <w:tcW w:w="1220" w:type="dxa"/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78100.9</w:t>
            </w:r>
          </w:p>
        </w:tc>
        <w:tc>
          <w:tcPr>
            <w:tcW w:w="1195" w:type="dxa"/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92135.1</w:t>
            </w:r>
          </w:p>
        </w:tc>
      </w:tr>
      <w:tr w:rsidR="00385189" w:rsidRPr="00157E26" w:rsidTr="00385189">
        <w:trPr>
          <w:trHeight w:val="278"/>
        </w:trPr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385189" w:rsidRPr="00157E26" w:rsidRDefault="00385189" w:rsidP="00521278">
            <w:pPr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Налайх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1955.0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2214.2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2960.6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4315.2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5935.8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7009.0</w:t>
            </w:r>
          </w:p>
        </w:tc>
      </w:tr>
      <w:tr w:rsidR="00385189" w:rsidRPr="00157E26" w:rsidTr="00385189">
        <w:trPr>
          <w:trHeight w:val="278"/>
        </w:trPr>
        <w:tc>
          <w:tcPr>
            <w:tcW w:w="2136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157E26" w:rsidRDefault="00385189" w:rsidP="00521278">
            <w:pPr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Сонгинохайрхан</w:t>
            </w:r>
            <w:proofErr w:type="spellEnd"/>
          </w:p>
        </w:tc>
        <w:tc>
          <w:tcPr>
            <w:tcW w:w="1193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11748.2</w:t>
            </w:r>
          </w:p>
        </w:tc>
        <w:tc>
          <w:tcPr>
            <w:tcW w:w="1193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14837.6</w:t>
            </w:r>
          </w:p>
        </w:tc>
        <w:tc>
          <w:tcPr>
            <w:tcW w:w="1193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19831.2</w:t>
            </w:r>
          </w:p>
        </w:tc>
        <w:tc>
          <w:tcPr>
            <w:tcW w:w="1265" w:type="dxa"/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29421.3</w:t>
            </w:r>
          </w:p>
        </w:tc>
        <w:tc>
          <w:tcPr>
            <w:tcW w:w="1220" w:type="dxa"/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41640.7</w:t>
            </w:r>
          </w:p>
        </w:tc>
        <w:tc>
          <w:tcPr>
            <w:tcW w:w="1195" w:type="dxa"/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49288.8</w:t>
            </w:r>
          </w:p>
        </w:tc>
      </w:tr>
      <w:tr w:rsidR="00385189" w:rsidRPr="00157E26" w:rsidTr="00385189">
        <w:trPr>
          <w:trHeight w:val="278"/>
        </w:trPr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385189" w:rsidRPr="00157E26" w:rsidRDefault="00385189" w:rsidP="00521278">
            <w:pPr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Сүхбаатар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43926.7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59912.2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94303.6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134907.6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157746.3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168632.0</w:t>
            </w:r>
          </w:p>
        </w:tc>
      </w:tr>
      <w:tr w:rsidR="00385189" w:rsidRPr="00157E26" w:rsidTr="00385189">
        <w:trPr>
          <w:trHeight w:val="278"/>
        </w:trPr>
        <w:tc>
          <w:tcPr>
            <w:tcW w:w="2136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157E26" w:rsidRDefault="00385189" w:rsidP="00521278">
            <w:pPr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Хан-уул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24797.3</w:t>
            </w:r>
          </w:p>
        </w:tc>
        <w:tc>
          <w:tcPr>
            <w:tcW w:w="1193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32717.7</w:t>
            </w:r>
          </w:p>
        </w:tc>
        <w:tc>
          <w:tcPr>
            <w:tcW w:w="1193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47651.2</w:t>
            </w:r>
          </w:p>
        </w:tc>
        <w:tc>
          <w:tcPr>
            <w:tcW w:w="1265" w:type="dxa"/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65634.7</w:t>
            </w:r>
          </w:p>
        </w:tc>
        <w:tc>
          <w:tcPr>
            <w:tcW w:w="1220" w:type="dxa"/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84788.1</w:t>
            </w:r>
          </w:p>
        </w:tc>
        <w:tc>
          <w:tcPr>
            <w:tcW w:w="1195" w:type="dxa"/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98280.8</w:t>
            </w:r>
          </w:p>
        </w:tc>
      </w:tr>
      <w:tr w:rsidR="00385189" w:rsidRPr="00157E26" w:rsidTr="00385189">
        <w:trPr>
          <w:trHeight w:val="278"/>
        </w:trPr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385189" w:rsidRPr="00157E26" w:rsidRDefault="00385189" w:rsidP="00521278">
            <w:pPr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Чингэлтэй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34060.6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42546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68094.8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112957.1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136249.9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153246.0</w:t>
            </w:r>
          </w:p>
        </w:tc>
      </w:tr>
      <w:tr w:rsidR="00385189" w:rsidRPr="00157E26" w:rsidTr="00385189">
        <w:trPr>
          <w:trHeight w:val="278"/>
        </w:trPr>
        <w:tc>
          <w:tcPr>
            <w:tcW w:w="2136" w:type="dxa"/>
            <w:tcBorders>
              <w:bottom w:val="single" w:sz="4" w:space="0" w:color="FFFFFF" w:themeColor="background1"/>
            </w:tcBorders>
            <w:shd w:val="clear" w:color="auto" w:fill="E5DFEC" w:themeFill="accent4" w:themeFillTint="33"/>
            <w:noWrap/>
            <w:vAlign w:val="center"/>
            <w:hideMark/>
          </w:tcPr>
          <w:p w:rsidR="00385189" w:rsidRPr="00157E26" w:rsidRDefault="00385189" w:rsidP="00521278">
            <w:pPr>
              <w:rPr>
                <w:color w:val="002060"/>
                <w:sz w:val="20"/>
                <w:szCs w:val="20"/>
              </w:rPr>
            </w:pPr>
            <w:r w:rsidRPr="00157E26">
              <w:rPr>
                <w:color w:val="002060"/>
                <w:sz w:val="20"/>
                <w:szCs w:val="20"/>
              </w:rPr>
              <w:t>Н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 xml:space="preserve">ийслэлийн </w:t>
            </w:r>
            <w:r w:rsidRPr="00157E26">
              <w:rPr>
                <w:color w:val="002060"/>
                <w:sz w:val="20"/>
                <w:szCs w:val="20"/>
              </w:rPr>
              <w:t>НДГ</w:t>
            </w:r>
          </w:p>
        </w:tc>
        <w:tc>
          <w:tcPr>
            <w:tcW w:w="1193" w:type="dxa"/>
            <w:tcBorders>
              <w:bottom w:val="single" w:sz="4" w:space="0" w:color="FFFFFF" w:themeColor="background1"/>
            </w:tcBorders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3039.7</w:t>
            </w:r>
          </w:p>
        </w:tc>
        <w:tc>
          <w:tcPr>
            <w:tcW w:w="1193" w:type="dxa"/>
            <w:tcBorders>
              <w:bottom w:val="single" w:sz="4" w:space="0" w:color="FFFFFF" w:themeColor="background1"/>
            </w:tcBorders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4162.3</w:t>
            </w:r>
          </w:p>
        </w:tc>
        <w:tc>
          <w:tcPr>
            <w:tcW w:w="1193" w:type="dxa"/>
            <w:tcBorders>
              <w:bottom w:val="single" w:sz="4" w:space="0" w:color="FFFFFF" w:themeColor="background1"/>
            </w:tcBorders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3969.4</w:t>
            </w:r>
          </w:p>
        </w:tc>
        <w:tc>
          <w:tcPr>
            <w:tcW w:w="1265" w:type="dxa"/>
            <w:tcBorders>
              <w:bottom w:val="single" w:sz="4" w:space="0" w:color="FFFFFF" w:themeColor="background1"/>
            </w:tcBorders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2590.7</w:t>
            </w:r>
          </w:p>
        </w:tc>
        <w:tc>
          <w:tcPr>
            <w:tcW w:w="1220" w:type="dxa"/>
            <w:tcBorders>
              <w:bottom w:val="single" w:sz="4" w:space="0" w:color="FFFFFF" w:themeColor="background1"/>
            </w:tcBorders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116.4</w:t>
            </w:r>
          </w:p>
        </w:tc>
        <w:tc>
          <w:tcPr>
            <w:tcW w:w="1195" w:type="dxa"/>
            <w:tcBorders>
              <w:bottom w:val="single" w:sz="4" w:space="0" w:color="FFFFFF" w:themeColor="background1"/>
            </w:tcBorders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45.2</w:t>
            </w:r>
          </w:p>
        </w:tc>
      </w:tr>
      <w:tr w:rsidR="00385189" w:rsidRPr="00157E26" w:rsidTr="00385189">
        <w:trPr>
          <w:trHeight w:val="423"/>
        </w:trPr>
        <w:tc>
          <w:tcPr>
            <w:tcW w:w="2136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85189" w:rsidRPr="00157E26" w:rsidRDefault="00385189" w:rsidP="0024196C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Ний</w:t>
            </w:r>
            <w:proofErr w:type="spellEnd"/>
            <w:r>
              <w:rPr>
                <w:color w:val="002060"/>
                <w:sz w:val="20"/>
                <w:szCs w:val="20"/>
                <w:lang w:val="mn-MN"/>
              </w:rPr>
              <w:t>т</w:t>
            </w:r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дүн</w:t>
            </w:r>
            <w:proofErr w:type="spellEnd"/>
          </w:p>
        </w:tc>
        <w:tc>
          <w:tcPr>
            <w:tcW w:w="1193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184547.0</w:t>
            </w:r>
          </w:p>
        </w:tc>
        <w:tc>
          <w:tcPr>
            <w:tcW w:w="1193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237856.0</w:t>
            </w:r>
          </w:p>
        </w:tc>
        <w:tc>
          <w:tcPr>
            <w:tcW w:w="1193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350332.3</w:t>
            </w:r>
          </w:p>
        </w:tc>
        <w:tc>
          <w:tcPr>
            <w:tcW w:w="1265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511626.6</w:t>
            </w:r>
          </w:p>
        </w:tc>
        <w:tc>
          <w:tcPr>
            <w:tcW w:w="1220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633507.5</w:t>
            </w:r>
          </w:p>
        </w:tc>
        <w:tc>
          <w:tcPr>
            <w:tcW w:w="1195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714655.8</w:t>
            </w:r>
          </w:p>
        </w:tc>
      </w:tr>
    </w:tbl>
    <w:p w:rsidR="008A43D7" w:rsidRDefault="008A43D7" w:rsidP="00140874">
      <w:pPr>
        <w:jc w:val="both"/>
        <w:rPr>
          <w:color w:val="002060"/>
        </w:rPr>
      </w:pPr>
    </w:p>
    <w:p w:rsidR="00140874" w:rsidRPr="00157E26" w:rsidRDefault="00140874" w:rsidP="00140874">
      <w:pPr>
        <w:jc w:val="both"/>
        <w:rPr>
          <w:color w:val="002060"/>
        </w:rPr>
      </w:pPr>
      <w:r w:rsidRPr="00157E26">
        <w:rPr>
          <w:color w:val="002060"/>
          <w:lang w:val="mn-MN"/>
        </w:rPr>
        <w:t>Хүснэгт</w:t>
      </w:r>
      <w:r w:rsidR="00CB644D">
        <w:rPr>
          <w:color w:val="002060"/>
          <w:lang w:val="mn-MN"/>
        </w:rPr>
        <w:t xml:space="preserve"> 3</w:t>
      </w:r>
      <w:r w:rsidRPr="00157E26">
        <w:rPr>
          <w:color w:val="002060"/>
          <w:lang w:val="mn-MN"/>
        </w:rPr>
        <w:t>. Нийгмийн даатгалын сангийн зарлага, сая төгрөгөөр</w:t>
      </w:r>
    </w:p>
    <w:p w:rsidR="00140874" w:rsidRPr="00157E26" w:rsidRDefault="00140874" w:rsidP="00140874">
      <w:pPr>
        <w:jc w:val="both"/>
        <w:rPr>
          <w:color w:val="002060"/>
          <w:sz w:val="14"/>
          <w:szCs w:val="16"/>
        </w:rPr>
      </w:pPr>
    </w:p>
    <w:tbl>
      <w:tblPr>
        <w:tblW w:w="9448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673"/>
        <w:gridCol w:w="1065"/>
        <w:gridCol w:w="1064"/>
        <w:gridCol w:w="1065"/>
        <w:gridCol w:w="1227"/>
        <w:gridCol w:w="1177"/>
        <w:gridCol w:w="1177"/>
      </w:tblGrid>
      <w:tr w:rsidR="00385189" w:rsidRPr="00157E26" w:rsidTr="00385189">
        <w:trPr>
          <w:trHeight w:val="491"/>
        </w:trPr>
        <w:tc>
          <w:tcPr>
            <w:tcW w:w="2673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157E26" w:rsidRDefault="00385189" w:rsidP="0024196C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Сангийн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төрөл</w:t>
            </w:r>
            <w:proofErr w:type="spellEnd"/>
          </w:p>
        </w:tc>
        <w:tc>
          <w:tcPr>
            <w:tcW w:w="1065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157E26" w:rsidRDefault="00385189" w:rsidP="001460B0">
            <w:pPr>
              <w:rPr>
                <w:color w:val="002060"/>
                <w:sz w:val="20"/>
                <w:szCs w:val="20"/>
                <w:lang w:val="mn-MN"/>
              </w:rPr>
            </w:pPr>
            <w:r w:rsidRPr="00157E26">
              <w:rPr>
                <w:color w:val="002060"/>
                <w:sz w:val="20"/>
                <w:szCs w:val="20"/>
              </w:rPr>
              <w:t>200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>9 он</w:t>
            </w:r>
          </w:p>
        </w:tc>
        <w:tc>
          <w:tcPr>
            <w:tcW w:w="1064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157E26" w:rsidRDefault="00385189" w:rsidP="001460B0">
            <w:pPr>
              <w:rPr>
                <w:color w:val="002060"/>
                <w:sz w:val="20"/>
                <w:szCs w:val="20"/>
                <w:lang w:val="mn-MN"/>
              </w:rPr>
            </w:pPr>
            <w:r w:rsidRPr="00157E26">
              <w:rPr>
                <w:color w:val="002060"/>
                <w:sz w:val="20"/>
                <w:szCs w:val="20"/>
              </w:rPr>
              <w:t>20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>10 он</w:t>
            </w:r>
          </w:p>
        </w:tc>
        <w:tc>
          <w:tcPr>
            <w:tcW w:w="1065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157E26" w:rsidRDefault="00385189" w:rsidP="001460B0">
            <w:pPr>
              <w:rPr>
                <w:color w:val="002060"/>
                <w:sz w:val="20"/>
                <w:szCs w:val="20"/>
                <w:lang w:val="mn-MN"/>
              </w:rPr>
            </w:pPr>
            <w:r w:rsidRPr="00157E26">
              <w:rPr>
                <w:color w:val="002060"/>
                <w:sz w:val="20"/>
                <w:szCs w:val="20"/>
              </w:rPr>
              <w:t>20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>1</w:t>
            </w:r>
            <w:r>
              <w:rPr>
                <w:color w:val="002060"/>
                <w:sz w:val="20"/>
                <w:szCs w:val="20"/>
                <w:lang w:val="mn-MN"/>
              </w:rPr>
              <w:t>1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 xml:space="preserve"> он</w:t>
            </w:r>
          </w:p>
        </w:tc>
        <w:tc>
          <w:tcPr>
            <w:tcW w:w="1227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157E26" w:rsidRDefault="00385189" w:rsidP="001460B0">
            <w:pPr>
              <w:rPr>
                <w:color w:val="002060"/>
                <w:sz w:val="20"/>
                <w:szCs w:val="20"/>
                <w:lang w:val="mn-MN"/>
              </w:rPr>
            </w:pPr>
            <w:r w:rsidRPr="00157E26">
              <w:rPr>
                <w:color w:val="002060"/>
                <w:sz w:val="20"/>
                <w:szCs w:val="20"/>
              </w:rPr>
              <w:t>20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>1</w:t>
            </w:r>
            <w:r>
              <w:rPr>
                <w:color w:val="002060"/>
                <w:sz w:val="20"/>
                <w:szCs w:val="20"/>
                <w:lang w:val="mn-MN"/>
              </w:rPr>
              <w:t>2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 xml:space="preserve"> он</w:t>
            </w:r>
          </w:p>
        </w:tc>
        <w:tc>
          <w:tcPr>
            <w:tcW w:w="1177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157E26" w:rsidRDefault="00385189" w:rsidP="001460B0">
            <w:pPr>
              <w:rPr>
                <w:color w:val="002060"/>
                <w:sz w:val="20"/>
                <w:szCs w:val="20"/>
                <w:lang w:val="mn-MN"/>
              </w:rPr>
            </w:pPr>
            <w:r w:rsidRPr="00157E26">
              <w:rPr>
                <w:color w:val="002060"/>
                <w:sz w:val="20"/>
                <w:szCs w:val="20"/>
              </w:rPr>
              <w:t>20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>1</w:t>
            </w:r>
            <w:r>
              <w:rPr>
                <w:color w:val="002060"/>
                <w:sz w:val="20"/>
                <w:szCs w:val="20"/>
                <w:lang w:val="mn-MN"/>
              </w:rPr>
              <w:t>3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 xml:space="preserve"> он</w:t>
            </w:r>
          </w:p>
        </w:tc>
        <w:tc>
          <w:tcPr>
            <w:tcW w:w="1177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157E26" w:rsidRDefault="00385189" w:rsidP="00385189">
            <w:pPr>
              <w:rPr>
                <w:color w:val="002060"/>
                <w:sz w:val="20"/>
                <w:szCs w:val="20"/>
                <w:lang w:val="mn-MN"/>
              </w:rPr>
            </w:pPr>
            <w:r w:rsidRPr="00157E26">
              <w:rPr>
                <w:color w:val="002060"/>
                <w:sz w:val="20"/>
                <w:szCs w:val="20"/>
              </w:rPr>
              <w:t>20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>1</w:t>
            </w:r>
            <w:r>
              <w:rPr>
                <w:color w:val="002060"/>
                <w:sz w:val="20"/>
                <w:szCs w:val="20"/>
                <w:lang w:val="mn-MN"/>
              </w:rPr>
              <w:t>4</w:t>
            </w:r>
            <w:r w:rsidRPr="00157E26">
              <w:rPr>
                <w:color w:val="002060"/>
                <w:sz w:val="20"/>
                <w:szCs w:val="20"/>
                <w:lang w:val="mn-MN"/>
              </w:rPr>
              <w:t xml:space="preserve"> он</w:t>
            </w:r>
          </w:p>
        </w:tc>
      </w:tr>
      <w:tr w:rsidR="00385189" w:rsidRPr="00157E26" w:rsidTr="00385189">
        <w:trPr>
          <w:trHeight w:val="310"/>
        </w:trPr>
        <w:tc>
          <w:tcPr>
            <w:tcW w:w="2673" w:type="dxa"/>
            <w:shd w:val="clear" w:color="auto" w:fill="auto"/>
            <w:noWrap/>
            <w:vAlign w:val="center"/>
            <w:hideMark/>
          </w:tcPr>
          <w:p w:rsidR="00385189" w:rsidRPr="00157E26" w:rsidRDefault="00385189" w:rsidP="00CB644D">
            <w:pPr>
              <w:rPr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Тэт</w:t>
            </w:r>
            <w:proofErr w:type="spellEnd"/>
            <w:r>
              <w:rPr>
                <w:color w:val="002060"/>
                <w:sz w:val="20"/>
                <w:szCs w:val="20"/>
                <w:lang w:val="mn-MN"/>
              </w:rPr>
              <w:t>гэврийн</w:t>
            </w:r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даатгал</w:t>
            </w:r>
            <w:proofErr w:type="spellEnd"/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142095.9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157077.5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195803.5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385189" w:rsidRPr="00CB644D" w:rsidRDefault="00385189" w:rsidP="00385189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</w:rPr>
              <w:t>321734</w:t>
            </w:r>
            <w:r>
              <w:rPr>
                <w:color w:val="002060"/>
                <w:sz w:val="20"/>
                <w:szCs w:val="20"/>
                <w:lang w:val="mn-MN"/>
              </w:rPr>
              <w:t>.0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5189" w:rsidRPr="00CB644D" w:rsidRDefault="00385189" w:rsidP="00385189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374450.4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446386.9</w:t>
            </w:r>
          </w:p>
        </w:tc>
      </w:tr>
      <w:tr w:rsidR="00385189" w:rsidRPr="00157E26" w:rsidTr="00385189">
        <w:trPr>
          <w:trHeight w:val="310"/>
        </w:trPr>
        <w:tc>
          <w:tcPr>
            <w:tcW w:w="2673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157E26" w:rsidRDefault="00385189" w:rsidP="00521278">
            <w:pPr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Тэтгэмжийн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даатгал</w:t>
            </w:r>
            <w:proofErr w:type="spellEnd"/>
          </w:p>
        </w:tc>
        <w:tc>
          <w:tcPr>
            <w:tcW w:w="1065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11218.8</w:t>
            </w:r>
          </w:p>
        </w:tc>
        <w:tc>
          <w:tcPr>
            <w:tcW w:w="1064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12838.3</w:t>
            </w:r>
          </w:p>
        </w:tc>
        <w:tc>
          <w:tcPr>
            <w:tcW w:w="1065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17450.3</w:t>
            </w:r>
          </w:p>
        </w:tc>
        <w:tc>
          <w:tcPr>
            <w:tcW w:w="1227" w:type="dxa"/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24916.7</w:t>
            </w:r>
          </w:p>
        </w:tc>
        <w:tc>
          <w:tcPr>
            <w:tcW w:w="1177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CB644D" w:rsidRDefault="00385189" w:rsidP="00385189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35412.2</w:t>
            </w:r>
          </w:p>
        </w:tc>
        <w:tc>
          <w:tcPr>
            <w:tcW w:w="1177" w:type="dxa"/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48202.3</w:t>
            </w:r>
          </w:p>
        </w:tc>
      </w:tr>
      <w:tr w:rsidR="00385189" w:rsidRPr="00157E26" w:rsidTr="00385189">
        <w:trPr>
          <w:trHeight w:val="310"/>
        </w:trPr>
        <w:tc>
          <w:tcPr>
            <w:tcW w:w="2673" w:type="dxa"/>
            <w:shd w:val="clear" w:color="auto" w:fill="auto"/>
            <w:noWrap/>
            <w:vAlign w:val="center"/>
            <w:hideMark/>
          </w:tcPr>
          <w:p w:rsidR="00385189" w:rsidRPr="00157E26" w:rsidRDefault="00385189" w:rsidP="00521278">
            <w:pPr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Эрүүл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мэндийн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даатгал</w:t>
            </w:r>
            <w:proofErr w:type="spellEnd"/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32518.6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45155.6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50878.8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66917.5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5189" w:rsidRPr="00CB644D" w:rsidRDefault="00385189" w:rsidP="00385189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4245.9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5443.4</w:t>
            </w:r>
          </w:p>
        </w:tc>
      </w:tr>
      <w:tr w:rsidR="00385189" w:rsidRPr="00157E26" w:rsidTr="00385189">
        <w:trPr>
          <w:trHeight w:val="310"/>
        </w:trPr>
        <w:tc>
          <w:tcPr>
            <w:tcW w:w="2673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157E26" w:rsidRDefault="00385189" w:rsidP="00521278">
            <w:pPr>
              <w:rPr>
                <w:color w:val="002060"/>
                <w:sz w:val="20"/>
                <w:szCs w:val="20"/>
              </w:rPr>
            </w:pPr>
            <w:r w:rsidRPr="00157E26">
              <w:rPr>
                <w:color w:val="002060"/>
                <w:sz w:val="20"/>
                <w:szCs w:val="20"/>
              </w:rPr>
              <w:t>ҮОМШӨ-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ний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даатгал</w:t>
            </w:r>
            <w:proofErr w:type="spellEnd"/>
          </w:p>
        </w:tc>
        <w:tc>
          <w:tcPr>
            <w:tcW w:w="1065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6191.1</w:t>
            </w:r>
          </w:p>
        </w:tc>
        <w:tc>
          <w:tcPr>
            <w:tcW w:w="1064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6595.6</w:t>
            </w:r>
          </w:p>
        </w:tc>
        <w:tc>
          <w:tcPr>
            <w:tcW w:w="1065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7922.7</w:t>
            </w:r>
          </w:p>
        </w:tc>
        <w:tc>
          <w:tcPr>
            <w:tcW w:w="1227" w:type="dxa"/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11684.3</w:t>
            </w:r>
          </w:p>
        </w:tc>
        <w:tc>
          <w:tcPr>
            <w:tcW w:w="1177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CB644D" w:rsidRDefault="00385189" w:rsidP="00385189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12972.0</w:t>
            </w:r>
          </w:p>
        </w:tc>
        <w:tc>
          <w:tcPr>
            <w:tcW w:w="1177" w:type="dxa"/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13307.3</w:t>
            </w:r>
          </w:p>
        </w:tc>
      </w:tr>
      <w:tr w:rsidR="00385189" w:rsidRPr="00157E26" w:rsidTr="00385189">
        <w:trPr>
          <w:trHeight w:val="310"/>
        </w:trPr>
        <w:tc>
          <w:tcPr>
            <w:tcW w:w="2673" w:type="dxa"/>
            <w:shd w:val="clear" w:color="auto" w:fill="auto"/>
            <w:noWrap/>
            <w:vAlign w:val="center"/>
            <w:hideMark/>
          </w:tcPr>
          <w:p w:rsidR="00385189" w:rsidRPr="00157E26" w:rsidRDefault="00385189" w:rsidP="00521278">
            <w:pPr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Ажилгүйдлийн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даатгал</w:t>
            </w:r>
            <w:proofErr w:type="spellEnd"/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2947.6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5486.4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4276.6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4311.7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5189" w:rsidRPr="00CB644D" w:rsidRDefault="00385189" w:rsidP="00385189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8544.7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12451.7</w:t>
            </w:r>
          </w:p>
        </w:tc>
      </w:tr>
      <w:tr w:rsidR="00385189" w:rsidRPr="00157E26" w:rsidTr="00385189">
        <w:trPr>
          <w:trHeight w:val="516"/>
        </w:trPr>
        <w:tc>
          <w:tcPr>
            <w:tcW w:w="2673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157E26" w:rsidRDefault="00385189" w:rsidP="0024196C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157E26">
              <w:rPr>
                <w:color w:val="002060"/>
                <w:sz w:val="20"/>
                <w:szCs w:val="20"/>
              </w:rPr>
              <w:t>Нийслэлийн</w:t>
            </w:r>
            <w:proofErr w:type="spellEnd"/>
            <w:r w:rsidRPr="00157E2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57E26">
              <w:rPr>
                <w:color w:val="002060"/>
                <w:sz w:val="20"/>
                <w:szCs w:val="20"/>
              </w:rPr>
              <w:t>дүн</w:t>
            </w:r>
            <w:proofErr w:type="spellEnd"/>
          </w:p>
        </w:tc>
        <w:tc>
          <w:tcPr>
            <w:tcW w:w="1065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194972.0</w:t>
            </w:r>
          </w:p>
        </w:tc>
        <w:tc>
          <w:tcPr>
            <w:tcW w:w="1064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227153.4</w:t>
            </w:r>
          </w:p>
        </w:tc>
        <w:tc>
          <w:tcPr>
            <w:tcW w:w="1065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7D41B1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 w:rsidRPr="007D41B1">
              <w:rPr>
                <w:color w:val="002060"/>
                <w:sz w:val="20"/>
                <w:szCs w:val="20"/>
              </w:rPr>
              <w:t>276331.9</w:t>
            </w:r>
          </w:p>
        </w:tc>
        <w:tc>
          <w:tcPr>
            <w:tcW w:w="1227" w:type="dxa"/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429564.2</w:t>
            </w:r>
          </w:p>
        </w:tc>
        <w:tc>
          <w:tcPr>
            <w:tcW w:w="1177" w:type="dxa"/>
            <w:shd w:val="clear" w:color="auto" w:fill="E5DFEC" w:themeFill="accent4" w:themeFillTint="33"/>
            <w:noWrap/>
            <w:vAlign w:val="center"/>
            <w:hideMark/>
          </w:tcPr>
          <w:p w:rsidR="00385189" w:rsidRPr="00CB644D" w:rsidRDefault="00385189" w:rsidP="00385189">
            <w:pPr>
              <w:jc w:val="right"/>
              <w:rPr>
                <w:color w:val="002060"/>
                <w:sz w:val="20"/>
                <w:szCs w:val="20"/>
                <w:lang w:val="mn-MN"/>
              </w:rPr>
            </w:pPr>
            <w:r>
              <w:rPr>
                <w:color w:val="002060"/>
                <w:sz w:val="20"/>
                <w:szCs w:val="20"/>
                <w:lang w:val="mn-MN"/>
              </w:rPr>
              <w:t>435625.2</w:t>
            </w:r>
          </w:p>
        </w:tc>
        <w:tc>
          <w:tcPr>
            <w:tcW w:w="1177" w:type="dxa"/>
            <w:shd w:val="clear" w:color="auto" w:fill="E5DFEC" w:themeFill="accent4" w:themeFillTint="33"/>
            <w:noWrap/>
            <w:vAlign w:val="center"/>
            <w:hideMark/>
          </w:tcPr>
          <w:p w:rsidR="00385189" w:rsidRDefault="00385189" w:rsidP="00385189">
            <w:pPr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525791.6</w:t>
            </w:r>
          </w:p>
        </w:tc>
      </w:tr>
    </w:tbl>
    <w:p w:rsidR="00385189" w:rsidRDefault="00385189" w:rsidP="00385189">
      <w:pPr>
        <w:contextualSpacing/>
        <w:jc w:val="both"/>
        <w:rPr>
          <w:color w:val="002060"/>
          <w:szCs w:val="24"/>
          <w:lang w:val="mn-MN"/>
        </w:rPr>
      </w:pPr>
    </w:p>
    <w:p w:rsidR="00385189" w:rsidRDefault="00385189" w:rsidP="00385189">
      <w:pPr>
        <w:contextualSpacing/>
        <w:jc w:val="both"/>
        <w:rPr>
          <w:color w:val="002060"/>
          <w:szCs w:val="24"/>
          <w:lang w:val="mn-MN"/>
        </w:rPr>
      </w:pPr>
      <w:r w:rsidRPr="00CA72A0">
        <w:rPr>
          <w:color w:val="002060"/>
          <w:szCs w:val="24"/>
          <w:lang w:val="mn-MN"/>
        </w:rPr>
        <w:t xml:space="preserve">Нийслэлийн нийгмийн даатгалын сангаас </w:t>
      </w:r>
      <w:r>
        <w:rPr>
          <w:color w:val="002060"/>
          <w:szCs w:val="24"/>
          <w:lang w:val="mn-MN"/>
        </w:rPr>
        <w:t xml:space="preserve">энэ онд </w:t>
      </w:r>
      <w:r w:rsidRPr="00CA72A0">
        <w:rPr>
          <w:color w:val="002060"/>
          <w:szCs w:val="24"/>
          <w:lang w:val="mn-MN"/>
        </w:rPr>
        <w:t xml:space="preserve">даатгуулагч, иргэдэд </w:t>
      </w:r>
      <w:r>
        <w:rPr>
          <w:color w:val="002060"/>
          <w:szCs w:val="24"/>
          <w:lang w:val="mn-MN"/>
        </w:rPr>
        <w:t>нийт 525</w:t>
      </w:r>
      <w:r w:rsidRPr="00CA72A0">
        <w:rPr>
          <w:color w:val="002060"/>
          <w:szCs w:val="24"/>
          <w:lang w:val="mn-MN"/>
        </w:rPr>
        <w:t>.</w:t>
      </w:r>
      <w:r>
        <w:rPr>
          <w:color w:val="002060"/>
          <w:szCs w:val="24"/>
          <w:lang w:val="mn-MN"/>
        </w:rPr>
        <w:t>8</w:t>
      </w:r>
      <w:r>
        <w:rPr>
          <w:color w:val="002060"/>
          <w:szCs w:val="24"/>
        </w:rPr>
        <w:t xml:space="preserve"> </w:t>
      </w:r>
      <w:r>
        <w:rPr>
          <w:color w:val="002060"/>
          <w:szCs w:val="24"/>
          <w:lang w:val="mn-MN"/>
        </w:rPr>
        <w:t xml:space="preserve">тэрбум </w:t>
      </w:r>
      <w:r w:rsidRPr="00CA72A0">
        <w:rPr>
          <w:color w:val="002060"/>
          <w:szCs w:val="24"/>
          <w:lang w:val="mn-MN"/>
        </w:rPr>
        <w:t>төгрөгийн тэтгэвэр, тэтгэмж, төлбөр, сургалтын болон эмчилгээ</w:t>
      </w:r>
      <w:r>
        <w:rPr>
          <w:color w:val="002060"/>
          <w:szCs w:val="24"/>
          <w:lang w:val="mn-MN"/>
        </w:rPr>
        <w:t xml:space="preserve">, үйлчилгээний </w:t>
      </w:r>
      <w:r w:rsidRPr="00CA72A0">
        <w:rPr>
          <w:color w:val="002060"/>
          <w:szCs w:val="24"/>
          <w:lang w:val="mn-MN"/>
        </w:rPr>
        <w:t>зардал, эмийн үнийн хөнгөлөлт олго</w:t>
      </w:r>
      <w:r>
        <w:rPr>
          <w:color w:val="002060"/>
          <w:szCs w:val="24"/>
          <w:lang w:val="mn-MN"/>
        </w:rPr>
        <w:t>жээ.</w:t>
      </w:r>
      <w:r w:rsidRPr="00CA72A0">
        <w:rPr>
          <w:color w:val="002060"/>
          <w:szCs w:val="24"/>
          <w:lang w:val="mn-MN"/>
        </w:rPr>
        <w:t xml:space="preserve"> </w:t>
      </w:r>
    </w:p>
    <w:p w:rsidR="00385189" w:rsidRDefault="00385189" w:rsidP="00385189">
      <w:pPr>
        <w:contextualSpacing/>
        <w:jc w:val="both"/>
        <w:rPr>
          <w:color w:val="002060"/>
          <w:szCs w:val="24"/>
          <w:lang w:val="mn-MN"/>
        </w:rPr>
      </w:pPr>
    </w:p>
    <w:p w:rsidR="00385189" w:rsidRDefault="00385189" w:rsidP="00385189">
      <w:pPr>
        <w:contextualSpacing/>
        <w:jc w:val="both"/>
        <w:rPr>
          <w:color w:val="002060"/>
          <w:szCs w:val="24"/>
          <w:lang w:val="mn-MN"/>
        </w:rPr>
      </w:pPr>
      <w:r w:rsidRPr="00CA72A0">
        <w:rPr>
          <w:color w:val="002060"/>
          <w:szCs w:val="24"/>
          <w:lang w:val="mn-MN"/>
        </w:rPr>
        <w:t>Ний</w:t>
      </w:r>
      <w:r>
        <w:rPr>
          <w:color w:val="002060"/>
          <w:szCs w:val="24"/>
          <w:lang w:val="mn-MN"/>
        </w:rPr>
        <w:t>гмийн даатгалын сангийн нийт</w:t>
      </w:r>
      <w:r w:rsidRPr="00CA72A0">
        <w:rPr>
          <w:color w:val="002060"/>
          <w:szCs w:val="24"/>
          <w:lang w:val="mn-MN"/>
        </w:rPr>
        <w:t xml:space="preserve"> зардлын </w:t>
      </w:r>
      <w:r>
        <w:rPr>
          <w:color w:val="002060"/>
          <w:szCs w:val="24"/>
          <w:lang w:val="mn-MN"/>
        </w:rPr>
        <w:t>84</w:t>
      </w:r>
      <w:r w:rsidRPr="00CA72A0">
        <w:rPr>
          <w:color w:val="002060"/>
          <w:szCs w:val="24"/>
          <w:lang w:val="mn-MN"/>
        </w:rPr>
        <w:t>.</w:t>
      </w:r>
      <w:r>
        <w:rPr>
          <w:color w:val="002060"/>
          <w:szCs w:val="24"/>
          <w:lang w:val="mn-MN"/>
        </w:rPr>
        <w:t>9</w:t>
      </w:r>
      <w:r w:rsidRPr="00CA72A0">
        <w:rPr>
          <w:color w:val="002060"/>
          <w:szCs w:val="24"/>
          <w:lang w:val="mn-MN"/>
        </w:rPr>
        <w:t xml:space="preserve"> хувийг тэтгэврийн, </w:t>
      </w:r>
      <w:r>
        <w:rPr>
          <w:color w:val="002060"/>
          <w:szCs w:val="24"/>
          <w:lang w:val="mn-MN"/>
        </w:rPr>
        <w:t>1</w:t>
      </w:r>
      <w:r w:rsidRPr="00CA72A0">
        <w:rPr>
          <w:color w:val="002060"/>
          <w:szCs w:val="24"/>
          <w:lang w:val="mn-MN"/>
        </w:rPr>
        <w:t>.</w:t>
      </w:r>
      <w:r>
        <w:rPr>
          <w:color w:val="002060"/>
          <w:szCs w:val="24"/>
          <w:lang w:val="mn-MN"/>
        </w:rPr>
        <w:t>0</w:t>
      </w:r>
      <w:r w:rsidRPr="00CA72A0">
        <w:rPr>
          <w:color w:val="002060"/>
          <w:szCs w:val="24"/>
          <w:lang w:val="mn-MN"/>
        </w:rPr>
        <w:t xml:space="preserve"> хувийг эрүүл мэндийн, </w:t>
      </w:r>
      <w:r>
        <w:rPr>
          <w:color w:val="002060"/>
          <w:szCs w:val="24"/>
          <w:lang w:val="mn-MN"/>
        </w:rPr>
        <w:t>2</w:t>
      </w:r>
      <w:r w:rsidRPr="00CA72A0">
        <w:rPr>
          <w:color w:val="002060"/>
          <w:szCs w:val="24"/>
          <w:lang w:val="mn-MN"/>
        </w:rPr>
        <w:t>.</w:t>
      </w:r>
      <w:r>
        <w:rPr>
          <w:color w:val="002060"/>
          <w:szCs w:val="24"/>
          <w:lang w:val="mn-MN"/>
        </w:rPr>
        <w:t>5</w:t>
      </w:r>
      <w:r w:rsidRPr="00CA72A0">
        <w:rPr>
          <w:color w:val="002060"/>
          <w:szCs w:val="24"/>
          <w:lang w:val="mn-MN"/>
        </w:rPr>
        <w:t xml:space="preserve"> хувийг ҮОМШӨ-ний, </w:t>
      </w:r>
      <w:r>
        <w:rPr>
          <w:color w:val="002060"/>
          <w:szCs w:val="24"/>
          <w:lang w:val="mn-MN"/>
        </w:rPr>
        <w:t>9</w:t>
      </w:r>
      <w:r w:rsidRPr="00CA72A0">
        <w:rPr>
          <w:color w:val="002060"/>
          <w:szCs w:val="24"/>
          <w:lang w:val="mn-MN"/>
        </w:rPr>
        <w:t>.</w:t>
      </w:r>
      <w:r>
        <w:rPr>
          <w:color w:val="002060"/>
          <w:szCs w:val="24"/>
          <w:lang w:val="mn-MN"/>
        </w:rPr>
        <w:t>2</w:t>
      </w:r>
      <w:r w:rsidRPr="00CA72A0">
        <w:rPr>
          <w:color w:val="002060"/>
          <w:szCs w:val="24"/>
        </w:rPr>
        <w:t xml:space="preserve"> </w:t>
      </w:r>
      <w:r w:rsidRPr="00CA72A0">
        <w:rPr>
          <w:color w:val="002060"/>
          <w:szCs w:val="24"/>
          <w:lang w:val="mn-MN"/>
        </w:rPr>
        <w:t xml:space="preserve">хувийг тэтгэмжийн, </w:t>
      </w:r>
      <w:r>
        <w:rPr>
          <w:color w:val="002060"/>
          <w:szCs w:val="24"/>
          <w:lang w:val="mn-MN"/>
        </w:rPr>
        <w:t>2</w:t>
      </w:r>
      <w:r w:rsidRPr="00CA72A0">
        <w:rPr>
          <w:color w:val="002060"/>
          <w:szCs w:val="24"/>
          <w:lang w:val="mn-MN"/>
        </w:rPr>
        <w:t>.</w:t>
      </w:r>
      <w:r>
        <w:rPr>
          <w:color w:val="002060"/>
          <w:szCs w:val="24"/>
          <w:lang w:val="mn-MN"/>
        </w:rPr>
        <w:t>4</w:t>
      </w:r>
      <w:r w:rsidRPr="00CA72A0">
        <w:rPr>
          <w:color w:val="002060"/>
          <w:szCs w:val="24"/>
          <w:lang w:val="mn-MN"/>
        </w:rPr>
        <w:t xml:space="preserve"> хувийг ажилгүйдлийн даатгалын сангаас олгосон зардал эзэлж байна. </w:t>
      </w:r>
    </w:p>
    <w:p w:rsidR="00385189" w:rsidRDefault="00385189" w:rsidP="00385189">
      <w:pPr>
        <w:contextualSpacing/>
        <w:jc w:val="both"/>
        <w:rPr>
          <w:color w:val="002060"/>
          <w:szCs w:val="24"/>
        </w:rPr>
      </w:pPr>
    </w:p>
    <w:p w:rsidR="00385189" w:rsidRDefault="00385189" w:rsidP="00385189">
      <w:pPr>
        <w:contextualSpacing/>
        <w:jc w:val="both"/>
        <w:rPr>
          <w:b/>
          <w:color w:val="4BACC6" w:themeColor="accent5"/>
          <w:szCs w:val="24"/>
        </w:rPr>
      </w:pPr>
      <w:r>
        <w:rPr>
          <w:color w:val="002060"/>
          <w:szCs w:val="24"/>
          <w:lang w:val="mn-MN"/>
        </w:rPr>
        <w:t>Нийгмийн даатгалын тэтгэв</w:t>
      </w:r>
      <w:r w:rsidRPr="00CA72A0">
        <w:rPr>
          <w:color w:val="002060"/>
          <w:szCs w:val="24"/>
          <w:lang w:val="mn-MN"/>
        </w:rPr>
        <w:t>р</w:t>
      </w:r>
      <w:r>
        <w:rPr>
          <w:color w:val="002060"/>
          <w:szCs w:val="24"/>
          <w:lang w:val="mn-MN"/>
        </w:rPr>
        <w:t xml:space="preserve">ийн </w:t>
      </w:r>
      <w:r w:rsidRPr="00CA72A0">
        <w:rPr>
          <w:color w:val="002060"/>
          <w:szCs w:val="24"/>
          <w:lang w:val="mn-MN"/>
        </w:rPr>
        <w:t xml:space="preserve">даатгалын сангаас </w:t>
      </w:r>
      <w:r>
        <w:rPr>
          <w:color w:val="002060"/>
          <w:szCs w:val="24"/>
          <w:lang w:val="mn-MN"/>
        </w:rPr>
        <w:t xml:space="preserve">сард  дунджаар 139.8 мянган хүнд </w:t>
      </w:r>
      <w:r w:rsidRPr="00CA72A0">
        <w:rPr>
          <w:color w:val="002060"/>
          <w:szCs w:val="24"/>
          <w:lang w:val="mn-MN"/>
        </w:rPr>
        <w:t xml:space="preserve">тэтгэвэр </w:t>
      </w:r>
      <w:r>
        <w:rPr>
          <w:color w:val="002060"/>
          <w:szCs w:val="24"/>
          <w:lang w:val="mn-MN"/>
        </w:rPr>
        <w:t xml:space="preserve">олгосон бөгөөд </w:t>
      </w:r>
      <w:r w:rsidRPr="00CA72A0">
        <w:rPr>
          <w:color w:val="002060"/>
          <w:szCs w:val="24"/>
          <w:lang w:val="mn-MN"/>
        </w:rPr>
        <w:t>олгосон тэтгэврийн хэмжээ</w:t>
      </w:r>
      <w:r>
        <w:rPr>
          <w:color w:val="002060"/>
          <w:szCs w:val="24"/>
          <w:lang w:val="mn-MN"/>
        </w:rPr>
        <w:t xml:space="preserve"> өссөн дүнгээр 458</w:t>
      </w:r>
      <w:r w:rsidRPr="00CA72A0">
        <w:rPr>
          <w:color w:val="002060"/>
          <w:szCs w:val="24"/>
          <w:lang w:val="mn-MN"/>
        </w:rPr>
        <w:t>.</w:t>
      </w:r>
      <w:r>
        <w:rPr>
          <w:color w:val="002060"/>
          <w:szCs w:val="24"/>
          <w:lang w:val="mn-MN"/>
        </w:rPr>
        <w:t xml:space="preserve">1 </w:t>
      </w:r>
      <w:r w:rsidRPr="00CA72A0">
        <w:rPr>
          <w:color w:val="002060"/>
          <w:szCs w:val="24"/>
          <w:lang w:val="mn-MN"/>
        </w:rPr>
        <w:t xml:space="preserve">тэрбум төгрөгт хүрчээ. </w:t>
      </w:r>
      <w:r>
        <w:rPr>
          <w:color w:val="002060"/>
          <w:szCs w:val="24"/>
          <w:lang w:val="mn-MN"/>
        </w:rPr>
        <w:t>О</w:t>
      </w:r>
      <w:r w:rsidRPr="00CA72A0">
        <w:rPr>
          <w:color w:val="002060"/>
          <w:szCs w:val="24"/>
          <w:lang w:val="mn-MN"/>
        </w:rPr>
        <w:t xml:space="preserve">лгосон </w:t>
      </w:r>
      <w:r>
        <w:rPr>
          <w:color w:val="002060"/>
          <w:szCs w:val="24"/>
          <w:lang w:val="mn-MN"/>
        </w:rPr>
        <w:t xml:space="preserve">нийт </w:t>
      </w:r>
      <w:r w:rsidRPr="00CA72A0">
        <w:rPr>
          <w:color w:val="002060"/>
          <w:szCs w:val="24"/>
          <w:lang w:val="mn-MN"/>
        </w:rPr>
        <w:t xml:space="preserve">тэтгэврийн </w:t>
      </w:r>
      <w:r>
        <w:rPr>
          <w:color w:val="002060"/>
          <w:szCs w:val="24"/>
          <w:lang w:val="mn-MN"/>
        </w:rPr>
        <w:t>71</w:t>
      </w:r>
      <w:r w:rsidRPr="00CA72A0">
        <w:rPr>
          <w:color w:val="002060"/>
          <w:szCs w:val="24"/>
          <w:lang w:val="mn-MN"/>
        </w:rPr>
        <w:t>.</w:t>
      </w:r>
      <w:r>
        <w:rPr>
          <w:color w:val="002060"/>
          <w:szCs w:val="24"/>
          <w:lang w:val="mn-MN"/>
        </w:rPr>
        <w:t>6</w:t>
      </w:r>
      <w:r w:rsidRPr="00CA72A0">
        <w:rPr>
          <w:color w:val="002060"/>
          <w:szCs w:val="24"/>
          <w:lang w:val="mn-MN"/>
        </w:rPr>
        <w:t xml:space="preserve"> хувийг өндөр насны, </w:t>
      </w:r>
      <w:r>
        <w:rPr>
          <w:color w:val="002060"/>
          <w:szCs w:val="24"/>
          <w:lang w:val="mn-MN"/>
        </w:rPr>
        <w:t>12</w:t>
      </w:r>
      <w:r w:rsidRPr="00CA72A0">
        <w:rPr>
          <w:color w:val="002060"/>
          <w:szCs w:val="24"/>
          <w:lang w:val="mn-MN"/>
        </w:rPr>
        <w:t>.</w:t>
      </w:r>
      <w:r>
        <w:rPr>
          <w:color w:val="002060"/>
          <w:szCs w:val="24"/>
          <w:lang w:val="mn-MN"/>
        </w:rPr>
        <w:t>5</w:t>
      </w:r>
      <w:r w:rsidRPr="00CA72A0">
        <w:rPr>
          <w:color w:val="002060"/>
          <w:szCs w:val="24"/>
          <w:lang w:val="mn-MN"/>
        </w:rPr>
        <w:t xml:space="preserve"> хувийг хөгжлийн бэрхшээлтэй иргэдийн, </w:t>
      </w:r>
      <w:r>
        <w:rPr>
          <w:color w:val="002060"/>
          <w:szCs w:val="24"/>
          <w:lang w:val="mn-MN"/>
        </w:rPr>
        <w:t>3</w:t>
      </w:r>
      <w:r w:rsidRPr="00CA72A0">
        <w:rPr>
          <w:color w:val="002060"/>
          <w:szCs w:val="24"/>
          <w:lang w:val="mn-MN"/>
        </w:rPr>
        <w:t>.</w:t>
      </w:r>
      <w:r>
        <w:rPr>
          <w:color w:val="002060"/>
          <w:szCs w:val="24"/>
          <w:lang w:val="mn-MN"/>
        </w:rPr>
        <w:t>8</w:t>
      </w:r>
      <w:r w:rsidRPr="00CA72A0">
        <w:rPr>
          <w:color w:val="002060"/>
          <w:szCs w:val="24"/>
          <w:lang w:val="mn-MN"/>
        </w:rPr>
        <w:t xml:space="preserve"> хувийг тэжээгчээ алдсаны, </w:t>
      </w:r>
      <w:r w:rsidRPr="00CA72A0">
        <w:rPr>
          <w:color w:val="002060"/>
          <w:szCs w:val="24"/>
        </w:rPr>
        <w:t>1</w:t>
      </w:r>
      <w:r>
        <w:rPr>
          <w:color w:val="002060"/>
          <w:szCs w:val="24"/>
          <w:lang w:val="mn-MN"/>
        </w:rPr>
        <w:t>2</w:t>
      </w:r>
      <w:r w:rsidRPr="00CA72A0">
        <w:rPr>
          <w:color w:val="002060"/>
          <w:szCs w:val="24"/>
          <w:lang w:val="mn-MN"/>
        </w:rPr>
        <w:t>.</w:t>
      </w:r>
      <w:r>
        <w:rPr>
          <w:color w:val="002060"/>
          <w:szCs w:val="24"/>
          <w:lang w:val="mn-MN"/>
        </w:rPr>
        <w:t>1</w:t>
      </w:r>
      <w:r w:rsidRPr="00CA72A0">
        <w:rPr>
          <w:color w:val="002060"/>
          <w:szCs w:val="24"/>
          <w:lang w:val="mn-MN"/>
        </w:rPr>
        <w:t xml:space="preserve"> хувийг цэргийн</w:t>
      </w:r>
      <w:r>
        <w:rPr>
          <w:color w:val="002060"/>
          <w:szCs w:val="24"/>
          <w:lang w:val="mn-MN"/>
        </w:rPr>
        <w:t xml:space="preserve"> </w:t>
      </w:r>
      <w:r w:rsidRPr="00CA72A0">
        <w:rPr>
          <w:color w:val="002060"/>
          <w:szCs w:val="24"/>
          <w:lang w:val="mn-MN"/>
        </w:rPr>
        <w:t>тэтгэвэрт зарцуулсан байна.</w:t>
      </w:r>
    </w:p>
    <w:p w:rsidR="00140874" w:rsidRDefault="00140874">
      <w:pPr>
        <w:rPr>
          <w:lang w:val="mn-MN"/>
        </w:rPr>
      </w:pPr>
    </w:p>
    <w:p w:rsidR="00385189" w:rsidRDefault="00385189" w:rsidP="00385189">
      <w:pPr>
        <w:jc w:val="center"/>
        <w:rPr>
          <w:color w:val="002060"/>
          <w:lang w:val="mn-MN"/>
        </w:rPr>
      </w:pPr>
    </w:p>
    <w:p w:rsidR="00385189" w:rsidRDefault="00385189" w:rsidP="00385189">
      <w:pPr>
        <w:jc w:val="center"/>
        <w:rPr>
          <w:color w:val="002060"/>
          <w:lang w:val="mn-MN"/>
        </w:rPr>
      </w:pPr>
    </w:p>
    <w:p w:rsidR="00385189" w:rsidRPr="00385189" w:rsidRDefault="00385189" w:rsidP="00385189">
      <w:pPr>
        <w:jc w:val="center"/>
        <w:rPr>
          <w:color w:val="002060"/>
          <w:lang w:val="mn-MN"/>
        </w:rPr>
      </w:pPr>
      <w:r w:rsidRPr="00385189">
        <w:rPr>
          <w:color w:val="002060"/>
          <w:lang w:val="mn-MN"/>
        </w:rPr>
        <w:t>НИЙСЛЭЛИЙН СТАТИСТИКИЙН ГАЗАР</w:t>
      </w:r>
    </w:p>
    <w:sectPr w:rsidR="00385189" w:rsidRPr="00385189" w:rsidSect="005F401D">
      <w:pgSz w:w="11909" w:h="16834" w:code="9"/>
      <w:pgMar w:top="1134" w:right="851" w:bottom="1134" w:left="1701" w:header="720" w:footer="43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B7F"/>
    <w:multiLevelType w:val="hybridMultilevel"/>
    <w:tmpl w:val="D5CA33C8"/>
    <w:lvl w:ilvl="0" w:tplc="3992E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15DB"/>
    <w:multiLevelType w:val="hybridMultilevel"/>
    <w:tmpl w:val="F0E8A280"/>
    <w:lvl w:ilvl="0" w:tplc="9B5A600E">
      <w:start w:val="2008"/>
      <w:numFmt w:val="bullet"/>
      <w:lvlText w:val=""/>
      <w:lvlJc w:val="left"/>
      <w:pPr>
        <w:ind w:left="720" w:hanging="360"/>
      </w:pPr>
      <w:rPr>
        <w:rFonts w:ascii="Webdings" w:eastAsia="Times New Roman" w:hAnsi="Webdings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4BF1"/>
    <w:multiLevelType w:val="hybridMultilevel"/>
    <w:tmpl w:val="70DACD08"/>
    <w:lvl w:ilvl="0" w:tplc="6494E86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AD6"/>
    <w:multiLevelType w:val="hybridMultilevel"/>
    <w:tmpl w:val="D7244334"/>
    <w:lvl w:ilvl="0" w:tplc="BED68E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7004A"/>
    <w:multiLevelType w:val="hybridMultilevel"/>
    <w:tmpl w:val="0D48FE86"/>
    <w:lvl w:ilvl="0" w:tplc="2D68672A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616A9F"/>
    <w:multiLevelType w:val="hybridMultilevel"/>
    <w:tmpl w:val="6AA6CC08"/>
    <w:lvl w:ilvl="0" w:tplc="BED68E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876FA"/>
    <w:multiLevelType w:val="hybridMultilevel"/>
    <w:tmpl w:val="4AFA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C3B2F"/>
    <w:multiLevelType w:val="hybridMultilevel"/>
    <w:tmpl w:val="94E464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FF7639"/>
    <w:multiLevelType w:val="hybridMultilevel"/>
    <w:tmpl w:val="6FCC3EC2"/>
    <w:lvl w:ilvl="0" w:tplc="0924FF1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CA3579"/>
    <w:multiLevelType w:val="multilevel"/>
    <w:tmpl w:val="42483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3095A"/>
    <w:multiLevelType w:val="hybridMultilevel"/>
    <w:tmpl w:val="E342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03C6E"/>
    <w:multiLevelType w:val="hybridMultilevel"/>
    <w:tmpl w:val="77045C5E"/>
    <w:lvl w:ilvl="0" w:tplc="2580E6D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4242D"/>
    <w:multiLevelType w:val="hybridMultilevel"/>
    <w:tmpl w:val="2ACA12C2"/>
    <w:lvl w:ilvl="0" w:tplc="D2CA4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00AEE"/>
    <w:multiLevelType w:val="hybridMultilevel"/>
    <w:tmpl w:val="F41ED02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95D1E17"/>
    <w:multiLevelType w:val="hybridMultilevel"/>
    <w:tmpl w:val="B6E4D2D0"/>
    <w:lvl w:ilvl="0" w:tplc="D12071F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674CF"/>
    <w:multiLevelType w:val="hybridMultilevel"/>
    <w:tmpl w:val="25C2FD66"/>
    <w:lvl w:ilvl="0" w:tplc="9B5A600E">
      <w:start w:val="2008"/>
      <w:numFmt w:val="bullet"/>
      <w:lvlText w:val=""/>
      <w:lvlJc w:val="left"/>
      <w:pPr>
        <w:ind w:left="1440" w:hanging="360"/>
      </w:pPr>
      <w:rPr>
        <w:rFonts w:ascii="Webdings" w:eastAsia="Times New Roman" w:hAnsi="Webdings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37782C"/>
    <w:multiLevelType w:val="hybridMultilevel"/>
    <w:tmpl w:val="31421EFE"/>
    <w:lvl w:ilvl="0" w:tplc="1258332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0046E"/>
    <w:multiLevelType w:val="multilevel"/>
    <w:tmpl w:val="21C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432D92"/>
    <w:multiLevelType w:val="hybridMultilevel"/>
    <w:tmpl w:val="F246F254"/>
    <w:lvl w:ilvl="0" w:tplc="BED68E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574121"/>
    <w:multiLevelType w:val="hybridMultilevel"/>
    <w:tmpl w:val="1DE65412"/>
    <w:lvl w:ilvl="0" w:tplc="9086116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C09CC"/>
    <w:multiLevelType w:val="hybridMultilevel"/>
    <w:tmpl w:val="C78CE652"/>
    <w:lvl w:ilvl="0" w:tplc="9252F7D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B1172"/>
    <w:multiLevelType w:val="hybridMultilevel"/>
    <w:tmpl w:val="1E9C9A52"/>
    <w:lvl w:ilvl="0" w:tplc="D1AAF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40482"/>
    <w:multiLevelType w:val="hybridMultilevel"/>
    <w:tmpl w:val="8C924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A425C"/>
    <w:multiLevelType w:val="hybridMultilevel"/>
    <w:tmpl w:val="BDE81E36"/>
    <w:lvl w:ilvl="0" w:tplc="9B5A600E">
      <w:start w:val="2008"/>
      <w:numFmt w:val="bullet"/>
      <w:lvlText w:val=""/>
      <w:lvlJc w:val="left"/>
      <w:pPr>
        <w:ind w:left="720" w:hanging="360"/>
      </w:pPr>
      <w:rPr>
        <w:rFonts w:ascii="Webdings" w:eastAsia="Times New Roman" w:hAnsi="Webdings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3044F"/>
    <w:multiLevelType w:val="hybridMultilevel"/>
    <w:tmpl w:val="ABF448D4"/>
    <w:lvl w:ilvl="0" w:tplc="0924FF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22381"/>
    <w:multiLevelType w:val="hybridMultilevel"/>
    <w:tmpl w:val="8862B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E7D67"/>
    <w:multiLevelType w:val="multilevel"/>
    <w:tmpl w:val="5F1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D661AC"/>
    <w:multiLevelType w:val="hybridMultilevel"/>
    <w:tmpl w:val="C3D43FF4"/>
    <w:lvl w:ilvl="0" w:tplc="BED68E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A025CC"/>
    <w:multiLevelType w:val="hybridMultilevel"/>
    <w:tmpl w:val="65142796"/>
    <w:lvl w:ilvl="0" w:tplc="1132E80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A41EBB"/>
    <w:multiLevelType w:val="multilevel"/>
    <w:tmpl w:val="5B88D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575299"/>
    <w:multiLevelType w:val="hybridMultilevel"/>
    <w:tmpl w:val="A8926BA4"/>
    <w:lvl w:ilvl="0" w:tplc="13E806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276FF"/>
    <w:multiLevelType w:val="multilevel"/>
    <w:tmpl w:val="ED3E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B422D7"/>
    <w:multiLevelType w:val="multilevel"/>
    <w:tmpl w:val="92205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D679AB"/>
    <w:multiLevelType w:val="hybridMultilevel"/>
    <w:tmpl w:val="8FAAD2F0"/>
    <w:lvl w:ilvl="0" w:tplc="CA42C9EA">
      <w:start w:val="200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F6B20"/>
    <w:multiLevelType w:val="multilevel"/>
    <w:tmpl w:val="EB0006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21397B"/>
    <w:multiLevelType w:val="hybridMultilevel"/>
    <w:tmpl w:val="9CB679F4"/>
    <w:lvl w:ilvl="0" w:tplc="522E3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3780B"/>
    <w:multiLevelType w:val="hybridMultilevel"/>
    <w:tmpl w:val="1702FD08"/>
    <w:lvl w:ilvl="0" w:tplc="AF70FC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84684"/>
    <w:multiLevelType w:val="hybridMultilevel"/>
    <w:tmpl w:val="DBF4CE04"/>
    <w:lvl w:ilvl="0" w:tplc="2BBAC6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432D2"/>
    <w:multiLevelType w:val="hybridMultilevel"/>
    <w:tmpl w:val="C78CE652"/>
    <w:lvl w:ilvl="0" w:tplc="9252F7D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07B2D"/>
    <w:multiLevelType w:val="hybridMultilevel"/>
    <w:tmpl w:val="C78CE652"/>
    <w:lvl w:ilvl="0" w:tplc="9252F7D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B229E"/>
    <w:multiLevelType w:val="hybridMultilevel"/>
    <w:tmpl w:val="15F23460"/>
    <w:lvl w:ilvl="0" w:tplc="5574A8C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4"/>
  </w:num>
  <w:num w:numId="4">
    <w:abstractNumId w:val="25"/>
  </w:num>
  <w:num w:numId="5">
    <w:abstractNumId w:val="18"/>
  </w:num>
  <w:num w:numId="6">
    <w:abstractNumId w:val="27"/>
  </w:num>
  <w:num w:numId="7">
    <w:abstractNumId w:val="24"/>
  </w:num>
  <w:num w:numId="8">
    <w:abstractNumId w:val="30"/>
  </w:num>
  <w:num w:numId="9">
    <w:abstractNumId w:val="37"/>
  </w:num>
  <w:num w:numId="10">
    <w:abstractNumId w:val="35"/>
  </w:num>
  <w:num w:numId="11">
    <w:abstractNumId w:val="0"/>
  </w:num>
  <w:num w:numId="12">
    <w:abstractNumId w:val="11"/>
  </w:num>
  <w:num w:numId="13">
    <w:abstractNumId w:val="40"/>
  </w:num>
  <w:num w:numId="14">
    <w:abstractNumId w:val="12"/>
  </w:num>
  <w:num w:numId="15">
    <w:abstractNumId w:val="7"/>
  </w:num>
  <w:num w:numId="16">
    <w:abstractNumId w:val="5"/>
  </w:num>
  <w:num w:numId="17">
    <w:abstractNumId w:val="17"/>
  </w:num>
  <w:num w:numId="18">
    <w:abstractNumId w:val="31"/>
  </w:num>
  <w:num w:numId="19">
    <w:abstractNumId w:val="26"/>
  </w:num>
  <w:num w:numId="20">
    <w:abstractNumId w:val="34"/>
  </w:num>
  <w:num w:numId="21">
    <w:abstractNumId w:val="9"/>
  </w:num>
  <w:num w:numId="22">
    <w:abstractNumId w:val="32"/>
  </w:num>
  <w:num w:numId="23">
    <w:abstractNumId w:val="29"/>
  </w:num>
  <w:num w:numId="24">
    <w:abstractNumId w:val="16"/>
  </w:num>
  <w:num w:numId="25">
    <w:abstractNumId w:val="8"/>
  </w:num>
  <w:num w:numId="26">
    <w:abstractNumId w:val="3"/>
  </w:num>
  <w:num w:numId="27">
    <w:abstractNumId w:val="21"/>
  </w:num>
  <w:num w:numId="28">
    <w:abstractNumId w:val="1"/>
  </w:num>
  <w:num w:numId="29">
    <w:abstractNumId w:val="15"/>
  </w:num>
  <w:num w:numId="30">
    <w:abstractNumId w:val="23"/>
  </w:num>
  <w:num w:numId="31">
    <w:abstractNumId w:val="6"/>
  </w:num>
  <w:num w:numId="32">
    <w:abstractNumId w:val="36"/>
  </w:num>
  <w:num w:numId="33">
    <w:abstractNumId w:val="13"/>
  </w:num>
  <w:num w:numId="34">
    <w:abstractNumId w:val="22"/>
  </w:num>
  <w:num w:numId="35">
    <w:abstractNumId w:val="33"/>
  </w:num>
  <w:num w:numId="36">
    <w:abstractNumId w:val="28"/>
  </w:num>
  <w:num w:numId="37">
    <w:abstractNumId w:val="10"/>
  </w:num>
  <w:num w:numId="38">
    <w:abstractNumId w:val="19"/>
  </w:num>
  <w:num w:numId="39">
    <w:abstractNumId w:val="2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1254"/>
    <w:rsid w:val="0000247A"/>
    <w:rsid w:val="000234EC"/>
    <w:rsid w:val="00044A2A"/>
    <w:rsid w:val="00056BAA"/>
    <w:rsid w:val="00080CE6"/>
    <w:rsid w:val="000A2A57"/>
    <w:rsid w:val="000E2E84"/>
    <w:rsid w:val="000E73B2"/>
    <w:rsid w:val="000F538F"/>
    <w:rsid w:val="00103847"/>
    <w:rsid w:val="00107200"/>
    <w:rsid w:val="00122544"/>
    <w:rsid w:val="00140874"/>
    <w:rsid w:val="001E4C43"/>
    <w:rsid w:val="001E4C93"/>
    <w:rsid w:val="001F5A38"/>
    <w:rsid w:val="00217B74"/>
    <w:rsid w:val="00226718"/>
    <w:rsid w:val="00231482"/>
    <w:rsid w:val="0024196C"/>
    <w:rsid w:val="00275517"/>
    <w:rsid w:val="002F7D92"/>
    <w:rsid w:val="00303FC9"/>
    <w:rsid w:val="00360580"/>
    <w:rsid w:val="0038079A"/>
    <w:rsid w:val="00385189"/>
    <w:rsid w:val="003D042B"/>
    <w:rsid w:val="003F4E18"/>
    <w:rsid w:val="0047294B"/>
    <w:rsid w:val="00475AC6"/>
    <w:rsid w:val="004C33A0"/>
    <w:rsid w:val="004F5989"/>
    <w:rsid w:val="00585E23"/>
    <w:rsid w:val="005C0F8E"/>
    <w:rsid w:val="005E2064"/>
    <w:rsid w:val="005E40E7"/>
    <w:rsid w:val="005F391E"/>
    <w:rsid w:val="005F401D"/>
    <w:rsid w:val="00600285"/>
    <w:rsid w:val="006A402D"/>
    <w:rsid w:val="006C1DB5"/>
    <w:rsid w:val="006D0E7E"/>
    <w:rsid w:val="006D61B9"/>
    <w:rsid w:val="00700B3B"/>
    <w:rsid w:val="0075536E"/>
    <w:rsid w:val="0078254B"/>
    <w:rsid w:val="007C2886"/>
    <w:rsid w:val="007E11F2"/>
    <w:rsid w:val="00833A6A"/>
    <w:rsid w:val="00883AD5"/>
    <w:rsid w:val="008A1D02"/>
    <w:rsid w:val="008A43D7"/>
    <w:rsid w:val="008F56EE"/>
    <w:rsid w:val="009A77D2"/>
    <w:rsid w:val="009B2B42"/>
    <w:rsid w:val="00A377BA"/>
    <w:rsid w:val="00A42A0D"/>
    <w:rsid w:val="00A5060F"/>
    <w:rsid w:val="00AC0887"/>
    <w:rsid w:val="00B00FB1"/>
    <w:rsid w:val="00B21564"/>
    <w:rsid w:val="00B80437"/>
    <w:rsid w:val="00BD314E"/>
    <w:rsid w:val="00C06403"/>
    <w:rsid w:val="00C2285F"/>
    <w:rsid w:val="00C805BB"/>
    <w:rsid w:val="00C87988"/>
    <w:rsid w:val="00C95F89"/>
    <w:rsid w:val="00CB253D"/>
    <w:rsid w:val="00CB5FD4"/>
    <w:rsid w:val="00CB644D"/>
    <w:rsid w:val="00CD375E"/>
    <w:rsid w:val="00CF6B8F"/>
    <w:rsid w:val="00D23DE9"/>
    <w:rsid w:val="00D70149"/>
    <w:rsid w:val="00DA268A"/>
    <w:rsid w:val="00DB7491"/>
    <w:rsid w:val="00E02CA1"/>
    <w:rsid w:val="00E03D5A"/>
    <w:rsid w:val="00E20BAA"/>
    <w:rsid w:val="00E25396"/>
    <w:rsid w:val="00E316CB"/>
    <w:rsid w:val="00E81783"/>
    <w:rsid w:val="00EE0468"/>
    <w:rsid w:val="00F45AC3"/>
    <w:rsid w:val="00F46937"/>
    <w:rsid w:val="00F573B9"/>
    <w:rsid w:val="00FC6CD0"/>
    <w:rsid w:val="00FD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54"/>
    <w:pPr>
      <w:spacing w:after="0"/>
      <w:jc w:val="left"/>
    </w:pPr>
    <w:rPr>
      <w:rFonts w:ascii="Tahoma" w:hAnsi="Tahoma" w:cs="Tahoma"/>
      <w:sz w:val="24"/>
    </w:rPr>
  </w:style>
  <w:style w:type="paragraph" w:styleId="Heading1">
    <w:name w:val="heading 1"/>
    <w:basedOn w:val="Normal"/>
    <w:next w:val="Normal"/>
    <w:link w:val="Heading1Char"/>
    <w:qFormat/>
    <w:rsid w:val="00FD1254"/>
    <w:pPr>
      <w:keepNext/>
      <w:jc w:val="center"/>
      <w:outlineLvl w:val="0"/>
    </w:pPr>
    <w:rPr>
      <w:rFonts w:ascii="Arial Mon" w:eastAsia="Times New Roman" w:hAnsi="Arial Mo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D125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254"/>
    <w:rPr>
      <w:rFonts w:ascii="Arial Mon" w:eastAsia="Times New Roman" w:hAnsi="Arial Mo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D1254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FD1254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54"/>
    <w:rPr>
      <w:rFonts w:ascii="Tahoma" w:hAnsi="Tahoma" w:cs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FD1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254"/>
    <w:rPr>
      <w:rFonts w:ascii="Tahoma" w:hAnsi="Tahoma" w:cs="Tahoma"/>
      <w:sz w:val="24"/>
    </w:rPr>
  </w:style>
  <w:style w:type="paragraph" w:customStyle="1" w:styleId="BodyText21">
    <w:name w:val="Body Text 21"/>
    <w:basedOn w:val="Normal"/>
    <w:rsid w:val="00FD1254"/>
    <w:pPr>
      <w:jc w:val="both"/>
    </w:pPr>
    <w:rPr>
      <w:rFonts w:ascii="Arial Mon" w:eastAsia="Times New Roman" w:hAnsi="Arial Mon" w:cs="Times New Roman"/>
      <w:snapToGrid w:val="0"/>
      <w:sz w:val="20"/>
      <w:szCs w:val="20"/>
    </w:rPr>
  </w:style>
  <w:style w:type="paragraph" w:styleId="BodyTextIndent3">
    <w:name w:val="Body Text Indent 3"/>
    <w:basedOn w:val="Normal"/>
    <w:link w:val="BodyTextIndent3Char"/>
    <w:rsid w:val="00FD1254"/>
    <w:pPr>
      <w:ind w:firstLine="720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D1254"/>
    <w:rPr>
      <w:rFonts w:ascii="Arial Mon" w:eastAsia="Times New Roman" w:hAnsi="Arial Mon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1254"/>
  </w:style>
  <w:style w:type="paragraph" w:styleId="BalloonText">
    <w:name w:val="Balloon Text"/>
    <w:basedOn w:val="Normal"/>
    <w:link w:val="BalloonTextChar"/>
    <w:uiPriority w:val="99"/>
    <w:semiHidden/>
    <w:unhideWhenUsed/>
    <w:rsid w:val="00FD1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54"/>
    <w:rPr>
      <w:rFonts w:ascii="Segoe UI" w:hAnsi="Segoe UI" w:cs="Segoe UI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FD1254"/>
    <w:pPr>
      <w:spacing w:after="0"/>
      <w:jc w:val="left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Web3">
    <w:name w:val="Table Web 3"/>
    <w:basedOn w:val="TableNormal"/>
    <w:rsid w:val="00FD1254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D1254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FD1254"/>
    <w:pPr>
      <w:jc w:val="both"/>
    </w:pPr>
    <w:rPr>
      <w:rFonts w:ascii="Arial Mon" w:eastAsia="Times New Roman" w:hAnsi="Arial Mo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D1254"/>
    <w:rPr>
      <w:rFonts w:ascii="Arial Mon" w:eastAsia="Times New Roman" w:hAnsi="Arial Mon" w:cs="Times New Roman"/>
      <w:sz w:val="20"/>
      <w:szCs w:val="20"/>
    </w:rPr>
  </w:style>
  <w:style w:type="paragraph" w:styleId="BodyText">
    <w:name w:val="Body Text"/>
    <w:basedOn w:val="Normal"/>
    <w:link w:val="BodyTextChar"/>
    <w:rsid w:val="00FD1254"/>
    <w:pPr>
      <w:spacing w:after="120"/>
    </w:pPr>
    <w:rPr>
      <w:rFonts w:ascii="Arial Mon" w:eastAsia="Times New Roman" w:hAnsi="Arial Mo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D1254"/>
    <w:rPr>
      <w:rFonts w:ascii="Arial Mon" w:eastAsia="Times New Roman" w:hAnsi="Arial Mon" w:cs="Times New Roman"/>
      <w:sz w:val="20"/>
      <w:szCs w:val="20"/>
    </w:rPr>
  </w:style>
  <w:style w:type="character" w:styleId="PageNumber">
    <w:name w:val="page number"/>
    <w:basedOn w:val="DefaultParagraphFont"/>
    <w:rsid w:val="00FD1254"/>
  </w:style>
  <w:style w:type="character" w:styleId="FootnoteReference">
    <w:name w:val="footnote reference"/>
    <w:basedOn w:val="DefaultParagraphFont"/>
    <w:uiPriority w:val="99"/>
    <w:semiHidden/>
    <w:rsid w:val="00FD12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D125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254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FD1254"/>
    <w:rPr>
      <w:b/>
      <w:bCs/>
    </w:rPr>
  </w:style>
  <w:style w:type="table" w:styleId="MediumList1-Accent5">
    <w:name w:val="Medium List 1 Accent 5"/>
    <w:basedOn w:val="TableNormal"/>
    <w:uiPriority w:val="65"/>
    <w:rsid w:val="00FD1254"/>
    <w:pPr>
      <w:spacing w:after="0"/>
      <w:jc w:val="left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FD1254"/>
    <w:pPr>
      <w:spacing w:after="0"/>
      <w:jc w:val="left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D1254"/>
    <w:pPr>
      <w:ind w:left="720"/>
      <w:contextualSpacing/>
    </w:pPr>
    <w:rPr>
      <w:rFonts w:ascii="Arial Mon" w:eastAsia="Times New Roman" w:hAnsi="Arial Mon" w:cs="Times New Roman"/>
      <w:szCs w:val="20"/>
    </w:rPr>
  </w:style>
  <w:style w:type="paragraph" w:styleId="BodyTextIndent">
    <w:name w:val="Body Text Indent"/>
    <w:basedOn w:val="Normal"/>
    <w:link w:val="BodyTextIndentChar"/>
    <w:rsid w:val="00FD1254"/>
    <w:pPr>
      <w:spacing w:after="120"/>
      <w:ind w:left="360"/>
    </w:pPr>
    <w:rPr>
      <w:rFonts w:ascii="Arial Mon" w:eastAsia="Times New Roman" w:hAnsi="Arial Mo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1254"/>
    <w:rPr>
      <w:rFonts w:ascii="Arial Mon" w:eastAsia="Times New Roman" w:hAnsi="Arial Mon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1254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1254"/>
    <w:pPr>
      <w:jc w:val="both"/>
    </w:pPr>
    <w:rPr>
      <w:rFonts w:asciiTheme="minorHAnsi" w:hAnsiTheme="minorHAnsi" w:cstheme="minorBidi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FD125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D1254"/>
    <w:pPr>
      <w:spacing w:after="120" w:line="48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D12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D1254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D1254"/>
    <w:pPr>
      <w:jc w:val="both"/>
    </w:pPr>
    <w:rPr>
      <w:rFonts w:ascii="Arial" w:eastAsiaTheme="minorEastAsia" w:hAnsi="Arial" w:cstheme="minorBidi"/>
      <w:b/>
      <w:bCs/>
      <w:color w:val="4F81BD" w:themeColor="accent1"/>
      <w:sz w:val="18"/>
      <w:szCs w:val="18"/>
    </w:rPr>
  </w:style>
  <w:style w:type="table" w:styleId="MediumShading1-Accent4">
    <w:name w:val="Medium Shading 1 Accent 4"/>
    <w:basedOn w:val="TableNormal"/>
    <w:uiPriority w:val="63"/>
    <w:rsid w:val="00FD1254"/>
    <w:pPr>
      <w:spacing w:after="0"/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D1254"/>
    <w:pPr>
      <w:spacing w:after="0"/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D1254"/>
    <w:pPr>
      <w:spacing w:after="0"/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1254"/>
    <w:rPr>
      <w:color w:val="808080"/>
    </w:rPr>
  </w:style>
  <w:style w:type="table" w:styleId="LightShading-Accent3">
    <w:name w:val="Light Shading Accent 3"/>
    <w:basedOn w:val="TableNormal"/>
    <w:uiPriority w:val="60"/>
    <w:rsid w:val="00FD1254"/>
    <w:pPr>
      <w:spacing w:after="0"/>
      <w:jc w:val="left"/>
    </w:pPr>
    <w:rPr>
      <w:rFonts w:ascii="Tahoma" w:hAnsi="Tahoma"/>
      <w:color w:val="76923C" w:themeColor="accent3" w:themeShade="BF"/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D1254"/>
    <w:pPr>
      <w:spacing w:after="0"/>
      <w:jc w:val="left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Table4-Accent51">
    <w:name w:val="List Table 4 - Accent 51"/>
    <w:basedOn w:val="TableNormal"/>
    <w:uiPriority w:val="49"/>
    <w:rsid w:val="00FD1254"/>
    <w:pPr>
      <w:spacing w:after="0"/>
      <w:jc w:val="left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52">
    <w:name w:val="List Table 6 Colorful - Accent 52"/>
    <w:basedOn w:val="TableNormal"/>
    <w:uiPriority w:val="51"/>
    <w:rsid w:val="00FD1254"/>
    <w:pPr>
      <w:spacing w:after="0"/>
      <w:jc w:val="left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Shading-Accent1">
    <w:name w:val="Light Shading Accent 1"/>
    <w:basedOn w:val="TableNormal"/>
    <w:uiPriority w:val="60"/>
    <w:rsid w:val="00FD1254"/>
    <w:pPr>
      <w:spacing w:after="0"/>
      <w:jc w:val="left"/>
    </w:pPr>
    <w:rPr>
      <w:color w:val="365F91" w:themeColor="accen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FD1254"/>
    <w:pPr>
      <w:spacing w:after="0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D1254"/>
    <w:rPr>
      <w:rFonts w:eastAsiaTheme="minorEastAsia"/>
    </w:rPr>
  </w:style>
  <w:style w:type="table" w:styleId="LightShading-Accent4">
    <w:name w:val="Light Shading Accent 4"/>
    <w:basedOn w:val="TableNormal"/>
    <w:uiPriority w:val="60"/>
    <w:rsid w:val="00FD1254"/>
    <w:pPr>
      <w:spacing w:after="0"/>
      <w:jc w:val="left"/>
    </w:pPr>
    <w:rPr>
      <w:rFonts w:ascii="Tahoma" w:hAnsi="Tahoma"/>
      <w:color w:val="5F497A" w:themeColor="accent4" w:themeShade="BF"/>
      <w:sz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BodyText2Char1">
    <w:name w:val="Body Text 2 Char1"/>
    <w:basedOn w:val="DefaultParagraphFont"/>
    <w:uiPriority w:val="99"/>
    <w:semiHidden/>
    <w:rsid w:val="00FD1254"/>
    <w:rPr>
      <w:rFonts w:asciiTheme="minorHAnsi" w:eastAsiaTheme="minorEastAsia" w:hAnsiTheme="minorHAnsi"/>
      <w:sz w:val="22"/>
    </w:rPr>
  </w:style>
  <w:style w:type="character" w:customStyle="1" w:styleId="FootnoteTextChar1">
    <w:name w:val="Footnote Text Char1"/>
    <w:basedOn w:val="DefaultParagraphFont"/>
    <w:uiPriority w:val="99"/>
    <w:semiHidden/>
    <w:rsid w:val="00FD1254"/>
    <w:rPr>
      <w:rFonts w:asciiTheme="minorHAnsi" w:eastAsiaTheme="minorEastAsia" w:hAnsiTheme="minorHAnsi"/>
      <w:szCs w:val="20"/>
    </w:rPr>
  </w:style>
  <w:style w:type="table" w:customStyle="1" w:styleId="LightShading1">
    <w:name w:val="Light Shading1"/>
    <w:basedOn w:val="TableNormal"/>
    <w:uiPriority w:val="60"/>
    <w:rsid w:val="00FD1254"/>
    <w:pPr>
      <w:spacing w:after="0"/>
      <w:jc w:val="left"/>
    </w:pPr>
    <w:rPr>
      <w:rFonts w:ascii="Tahoma" w:hAnsi="Tahoma"/>
      <w:color w:val="000000" w:themeColor="text1" w:themeShade="BF"/>
      <w:sz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D1254"/>
    <w:pPr>
      <w:spacing w:after="0"/>
      <w:jc w:val="left"/>
    </w:pPr>
    <w:rPr>
      <w:rFonts w:ascii="Tahoma" w:hAnsi="Tahoma"/>
      <w:color w:val="943634" w:themeColor="accent2" w:themeShade="BF"/>
      <w:sz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FD1254"/>
    <w:pPr>
      <w:spacing w:after="0"/>
      <w:jc w:val="left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mphasis">
    <w:name w:val="Emphasis"/>
    <w:basedOn w:val="DefaultParagraphFont"/>
    <w:qFormat/>
    <w:rsid w:val="00FD1254"/>
    <w:rPr>
      <w:i/>
      <w:iCs/>
    </w:rPr>
  </w:style>
  <w:style w:type="table" w:styleId="MediumList1-Accent4">
    <w:name w:val="Medium List 1 Accent 4"/>
    <w:basedOn w:val="TableNormal"/>
    <w:uiPriority w:val="65"/>
    <w:rsid w:val="00FD1254"/>
    <w:pPr>
      <w:spacing w:after="0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ColorfulList-Accent4">
    <w:name w:val="Colorful List Accent 4"/>
    <w:basedOn w:val="TableNormal"/>
    <w:uiPriority w:val="72"/>
    <w:rsid w:val="00FD1254"/>
    <w:pPr>
      <w:spacing w:after="0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List-Accent3">
    <w:name w:val="Light List Accent 3"/>
    <w:basedOn w:val="TableNormal"/>
    <w:uiPriority w:val="61"/>
    <w:rsid w:val="00FD1254"/>
    <w:pPr>
      <w:spacing w:after="0"/>
      <w:jc w:val="left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FD1254"/>
    <w:pPr>
      <w:spacing w:after="0"/>
      <w:jc w:val="left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D1254"/>
    <w:pPr>
      <w:spacing w:after="0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FD1254"/>
    <w:pPr>
      <w:spacing w:after="0"/>
      <w:jc w:val="left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6">
    <w:name w:val="Medium List 1 Accent 6"/>
    <w:basedOn w:val="TableNormal"/>
    <w:uiPriority w:val="65"/>
    <w:rsid w:val="00FD1254"/>
    <w:pPr>
      <w:spacing w:after="0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4">
    <w:name w:val="Light List Accent 4"/>
    <w:basedOn w:val="TableNormal"/>
    <w:uiPriority w:val="61"/>
    <w:rsid w:val="00FD1254"/>
    <w:pPr>
      <w:spacing w:after="0"/>
      <w:jc w:val="left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FD1254"/>
    <w:pPr>
      <w:spacing w:after="0"/>
      <w:jc w:val="left"/>
    </w:pPr>
    <w:rPr>
      <w:rFonts w:ascii="Arial" w:hAnsi="Ari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FD1254"/>
    <w:pPr>
      <w:spacing w:after="0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1">
    <w:name w:val="Medium List 1 Accent 1"/>
    <w:basedOn w:val="TableNormal"/>
    <w:uiPriority w:val="65"/>
    <w:rsid w:val="00FD1254"/>
    <w:pPr>
      <w:spacing w:after="0"/>
      <w:jc w:val="left"/>
    </w:pPr>
    <w:rPr>
      <w:rFonts w:ascii="Tahoma" w:hAnsi="Tahoma" w:cs="Tahom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D1254"/>
    <w:pPr>
      <w:spacing w:after="0"/>
      <w:jc w:val="left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FD1254"/>
    <w:pPr>
      <w:spacing w:after="0"/>
      <w:jc w:val="both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FD1254"/>
    <w:pPr>
      <w:spacing w:after="0"/>
      <w:jc w:val="both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396"/>
    <w:pPr>
      <w:autoSpaceDE w:val="0"/>
      <w:autoSpaceDN w:val="0"/>
      <w:adjustRightInd w:val="0"/>
      <w:spacing w:after="0"/>
      <w:jc w:val="left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nsukh\Desktop\JG-2014\grafic_JG_2014_ganga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8587467762917904E-2"/>
          <c:y val="5.8822024503254799E-2"/>
          <c:w val="0.92141253223708208"/>
          <c:h val="0.75912795986241788"/>
        </c:manualLayout>
      </c:layout>
      <c:barChart>
        <c:barDir val="col"/>
        <c:grouping val="clustered"/>
        <c:ser>
          <c:idx val="0"/>
          <c:order val="0"/>
          <c:tx>
            <c:strRef>
              <c:f>ND!$A$13</c:f>
              <c:strCache>
                <c:ptCount val="1"/>
                <c:pt idx="0">
                  <c:v>Даатгалын сангийн орлого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numRef>
              <c:f>ND!$D$12:$N$12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ND!$D$13:$N$13</c:f>
              <c:numCache>
                <c:formatCode>0.0</c:formatCode>
                <c:ptCount val="11"/>
                <c:pt idx="0">
                  <c:v>64.039599999999993</c:v>
                </c:pt>
                <c:pt idx="1">
                  <c:v>74.565000000000012</c:v>
                </c:pt>
                <c:pt idx="2">
                  <c:v>92.435599999999994</c:v>
                </c:pt>
                <c:pt idx="3">
                  <c:v>127.82469999999999</c:v>
                </c:pt>
                <c:pt idx="4">
                  <c:v>159.71199999999999</c:v>
                </c:pt>
                <c:pt idx="5">
                  <c:v>184.547</c:v>
                </c:pt>
                <c:pt idx="6">
                  <c:v>237.85600000000019</c:v>
                </c:pt>
                <c:pt idx="7">
                  <c:v>350.33229999999969</c:v>
                </c:pt>
                <c:pt idx="8">
                  <c:v>511.6266</c:v>
                </c:pt>
                <c:pt idx="9">
                  <c:v>633.50749999999948</c:v>
                </c:pt>
                <c:pt idx="10">
                  <c:v>714.6558</c:v>
                </c:pt>
              </c:numCache>
            </c:numRef>
          </c:val>
        </c:ser>
        <c:gapWidth val="18"/>
        <c:overlap val="100"/>
        <c:axId val="99582336"/>
        <c:axId val="99583872"/>
      </c:barChart>
      <c:lineChart>
        <c:grouping val="standard"/>
        <c:ser>
          <c:idx val="1"/>
          <c:order val="1"/>
          <c:tx>
            <c:strRef>
              <c:f>ND!$A$14</c:f>
              <c:strCache>
                <c:ptCount val="1"/>
                <c:pt idx="0">
                  <c:v>Даатгалын сангийн зарлага</c:v>
                </c:pt>
              </c:strCache>
            </c:strRef>
          </c:tx>
          <c:spPr>
            <a:ln w="22225" cap="flat" cmpd="sng" algn="ctr">
              <a:solidFill>
                <a:srgbClr val="9900CC"/>
              </a:solidFill>
              <a:prstDash val="sysDash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'C:\Documents\Taniltsuulga\2013\8-r sar\[grafic_gangaa_1308.xlsx]budget'!$I$40:$U$40</c:f>
              <c:strCache>
                <c:ptCount val="13"/>
                <c:pt idx="0">
                  <c:v>2012.08</c:v>
                </c:pt>
                <c:pt idx="1">
                  <c:v>09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2013.01</c:v>
                </c:pt>
                <c:pt idx="6">
                  <c:v>02</c:v>
                </c:pt>
                <c:pt idx="7">
                  <c:v>03</c:v>
                </c:pt>
                <c:pt idx="8">
                  <c:v>04</c:v>
                </c:pt>
                <c:pt idx="9">
                  <c:v>05</c:v>
                </c:pt>
                <c:pt idx="10">
                  <c:v>06</c:v>
                </c:pt>
                <c:pt idx="11">
                  <c:v>07</c:v>
                </c:pt>
                <c:pt idx="12">
                  <c:v>08</c:v>
                </c:pt>
              </c:strCache>
            </c:strRef>
          </c:cat>
          <c:val>
            <c:numRef>
              <c:f>ND!$D$14:$N$14</c:f>
              <c:numCache>
                <c:formatCode>0.0</c:formatCode>
                <c:ptCount val="11"/>
                <c:pt idx="0">
                  <c:v>53.212600000000002</c:v>
                </c:pt>
                <c:pt idx="1">
                  <c:v>62.242400000000011</c:v>
                </c:pt>
                <c:pt idx="2">
                  <c:v>83.260899999999992</c:v>
                </c:pt>
                <c:pt idx="3">
                  <c:v>122.5744</c:v>
                </c:pt>
                <c:pt idx="4">
                  <c:v>181.78140000000019</c:v>
                </c:pt>
                <c:pt idx="5">
                  <c:v>194.97200000000001</c:v>
                </c:pt>
                <c:pt idx="6">
                  <c:v>227.1534</c:v>
                </c:pt>
                <c:pt idx="7">
                  <c:v>276.33189999999962</c:v>
                </c:pt>
                <c:pt idx="8">
                  <c:v>429.56420000000008</c:v>
                </c:pt>
                <c:pt idx="9">
                  <c:v>435.62520000000001</c:v>
                </c:pt>
                <c:pt idx="10">
                  <c:v>525.79150000000004</c:v>
                </c:pt>
              </c:numCache>
            </c:numRef>
          </c:val>
          <c:smooth val="1"/>
        </c:ser>
        <c:marker val="1"/>
        <c:axId val="99582336"/>
        <c:axId val="99583872"/>
      </c:lineChart>
      <c:catAx>
        <c:axId val="99582336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chemeClr val="accent4">
                <a:lumMod val="60000"/>
                <a:lumOff val="40000"/>
              </a:schemeClr>
            </a:solidFill>
          </a:ln>
        </c:spPr>
        <c:txPr>
          <a:bodyPr rot="-5400000" vert="horz"/>
          <a:lstStyle/>
          <a:p>
            <a:pPr>
              <a:defRPr/>
            </a:pPr>
            <a:endParaRPr lang="en-US"/>
          </a:p>
        </c:txPr>
        <c:crossAx val="99583872"/>
        <c:crosses val="autoZero"/>
        <c:auto val="1"/>
        <c:lblAlgn val="ctr"/>
        <c:lblOffset val="100"/>
        <c:tickMarkSkip val="1"/>
      </c:catAx>
      <c:valAx>
        <c:axId val="99583872"/>
        <c:scaling>
          <c:orientation val="minMax"/>
          <c:min val="0"/>
        </c:scaling>
        <c:axPos val="l"/>
        <c:numFmt formatCode="0.0" sourceLinked="1"/>
        <c:tickLblPos val="nextTo"/>
        <c:spPr>
          <a:ln>
            <a:solidFill>
              <a:schemeClr val="accent4">
                <a:lumMod val="60000"/>
                <a:lumOff val="40000"/>
              </a:schemeClr>
            </a:solidFill>
          </a:ln>
        </c:spPr>
        <c:crossAx val="995823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4695191877993671"/>
          <c:y val="6.7477239480911638E-2"/>
          <c:w val="0.47584291262366196"/>
          <c:h val="0.1463220075437055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>
          <a:solidFill>
            <a:srgbClr val="00206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Gansukh</dc:creator>
  <cp:lastModifiedBy>Gansukh</cp:lastModifiedBy>
  <cp:revision>28</cp:revision>
  <cp:lastPrinted>2014-06-05T01:09:00Z</cp:lastPrinted>
  <dcterms:created xsi:type="dcterms:W3CDTF">2014-04-08T02:09:00Z</dcterms:created>
  <dcterms:modified xsi:type="dcterms:W3CDTF">2015-07-27T01:43:00Z</dcterms:modified>
</cp:coreProperties>
</file>